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heme="minorEastAsia" w:hAnsiTheme="minorEastAsia" w:eastAsiaTheme="minorEastAsia"/>
          <w:b/>
          <w:bCs/>
          <w:sz w:val="32"/>
          <w:szCs w:val="32"/>
        </w:rPr>
      </w:pPr>
      <w:bookmarkStart w:id="5" w:name="_GoBack"/>
      <w:bookmarkEnd w:id="5"/>
      <w:r>
        <w:rPr>
          <w:rFonts w:hint="eastAsia" w:asciiTheme="minorEastAsia" w:hAnsiTheme="minorEastAsia" w:eastAsiaTheme="minorEastAsia"/>
          <w:b/>
          <w:sz w:val="32"/>
          <w:szCs w:val="32"/>
        </w:rPr>
        <w:t>中农威特生物科技股份有限公司</w:t>
      </w:r>
    </w:p>
    <w:p>
      <w:pPr>
        <w:spacing w:line="520" w:lineRule="exact"/>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竞争性谈判采购公告</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根据中农威特生物科技股份有限公司《采购管理办法》及公司相关会议决定，对所需相关服务进行竞争性谈判采购，欢迎有资质的单位前来参加。</w:t>
      </w:r>
    </w:p>
    <w:p>
      <w:pPr>
        <w:pStyle w:val="23"/>
        <w:numPr>
          <w:ilvl w:val="0"/>
          <w:numId w:val="1"/>
        </w:numPr>
        <w:overflowPunct w:val="0"/>
        <w:autoSpaceDN w:val="0"/>
        <w:adjustRightInd w:val="0"/>
        <w:snapToGrid w:val="0"/>
        <w:spacing w:line="520" w:lineRule="exact"/>
        <w:ind w:firstLineChars="0"/>
        <w:rPr>
          <w:rFonts w:ascii="仿宋" w:hAnsi="仿宋" w:eastAsia="仿宋" w:cs="仿宋"/>
          <w:sz w:val="28"/>
          <w:szCs w:val="28"/>
        </w:rPr>
      </w:pPr>
      <w:r>
        <w:rPr>
          <w:rFonts w:hint="eastAsia" w:ascii="仿宋" w:hAnsi="仿宋" w:eastAsia="仿宋" w:cs="仿宋"/>
          <w:sz w:val="28"/>
          <w:szCs w:val="28"/>
        </w:rPr>
        <w:t>采购单位</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中农威特生物科技股份有限公司</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二、组织部门</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中农威特生物科技股份有限公司采购部</w:t>
      </w:r>
    </w:p>
    <w:p>
      <w:pPr>
        <w:snapToGrid w:val="0"/>
        <w:spacing w:line="520" w:lineRule="exact"/>
        <w:textAlignment w:val="baseline"/>
        <w:rPr>
          <w:rFonts w:ascii="仿宋" w:hAnsi="仿宋" w:eastAsia="仿宋" w:cs="仿宋"/>
          <w:sz w:val="28"/>
          <w:szCs w:val="28"/>
        </w:rPr>
      </w:pPr>
      <w:r>
        <w:rPr>
          <w:rFonts w:hint="eastAsia" w:ascii="仿宋" w:hAnsi="仿宋" w:eastAsia="仿宋" w:cs="仿宋"/>
          <w:sz w:val="28"/>
          <w:szCs w:val="28"/>
        </w:rPr>
        <w:t>三、项目名称</w:t>
      </w:r>
    </w:p>
    <w:p>
      <w:pPr>
        <w:snapToGrid w:val="0"/>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中农威特生物科技股份有限公司中试车间机电安装监理服务</w:t>
      </w:r>
    </w:p>
    <w:p>
      <w:pPr>
        <w:snapToGrid w:val="0"/>
        <w:spacing w:line="520" w:lineRule="exact"/>
        <w:textAlignment w:val="baseline"/>
        <w:rPr>
          <w:rFonts w:ascii="仿宋" w:hAnsi="仿宋" w:eastAsia="仿宋" w:cs="仿宋"/>
          <w:sz w:val="28"/>
          <w:szCs w:val="28"/>
        </w:rPr>
      </w:pPr>
      <w:r>
        <w:rPr>
          <w:rFonts w:hint="eastAsia" w:ascii="仿宋" w:hAnsi="仿宋" w:eastAsia="仿宋" w:cs="仿宋"/>
          <w:sz w:val="28"/>
          <w:szCs w:val="28"/>
        </w:rPr>
        <w:t>四、项目编号</w:t>
      </w:r>
    </w:p>
    <w:p>
      <w:pPr>
        <w:snapToGrid w:val="0"/>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ZNWT-CGB-2023-005</w:t>
      </w:r>
    </w:p>
    <w:p>
      <w:pPr>
        <w:pStyle w:val="4"/>
        <w:keepNext w:val="0"/>
        <w:keepLines w:val="0"/>
        <w:overflowPunct w:val="0"/>
        <w:autoSpaceDN w:val="0"/>
        <w:adjustRightInd w:val="0"/>
        <w:snapToGrid w:val="0"/>
        <w:spacing w:before="0" w:after="0" w:line="520" w:lineRule="exact"/>
        <w:rPr>
          <w:rFonts w:ascii="仿宋" w:hAnsi="仿宋" w:eastAsia="仿宋" w:cs="仿宋"/>
          <w:b w:val="0"/>
          <w:sz w:val="28"/>
          <w:szCs w:val="28"/>
        </w:rPr>
      </w:pPr>
      <w:r>
        <w:rPr>
          <w:rFonts w:hint="eastAsia" w:ascii="仿宋" w:hAnsi="仿宋" w:eastAsia="仿宋" w:cs="仿宋"/>
          <w:b w:val="0"/>
          <w:sz w:val="28"/>
          <w:szCs w:val="28"/>
        </w:rPr>
        <w:t>五、采购要求及主要参数</w:t>
      </w:r>
    </w:p>
    <w:p>
      <w:pPr>
        <w:spacing w:after="120" w:line="520" w:lineRule="exact"/>
        <w:ind w:firstLine="560" w:firstLineChars="200"/>
        <w:jc w:val="left"/>
        <w:textAlignment w:val="baseline"/>
        <w:rPr>
          <w:rFonts w:ascii="仿宋" w:hAnsi="仿宋" w:eastAsia="仿宋" w:cs="宋体"/>
          <w:sz w:val="28"/>
          <w:szCs w:val="28"/>
        </w:rPr>
      </w:pPr>
      <w:bookmarkStart w:id="0" w:name="OLE_LINK6"/>
      <w:r>
        <w:rPr>
          <w:rFonts w:hint="eastAsia" w:ascii="仿宋" w:hAnsi="仿宋" w:eastAsia="仿宋" w:cs="仿宋"/>
          <w:sz w:val="28"/>
          <w:szCs w:val="28"/>
        </w:rPr>
        <w:t>详见《</w:t>
      </w:r>
      <w:r>
        <w:rPr>
          <w:rFonts w:hint="eastAsia" w:ascii="仿宋" w:hAnsi="仿宋" w:eastAsia="仿宋" w:cs="宋体"/>
          <w:sz w:val="28"/>
          <w:szCs w:val="28"/>
        </w:rPr>
        <w:t>中农威特生物科技股份有限公司中试车间机电安装监理服务竞争性谈判采购文件</w:t>
      </w:r>
      <w:r>
        <w:rPr>
          <w:rFonts w:hint="eastAsia" w:ascii="仿宋" w:hAnsi="仿宋" w:eastAsia="仿宋" w:cs="仿宋"/>
          <w:sz w:val="28"/>
          <w:szCs w:val="28"/>
        </w:rPr>
        <w:t>》</w:t>
      </w:r>
    </w:p>
    <w:bookmarkEnd w:id="0"/>
    <w:p>
      <w:pPr>
        <w:overflowPunct w:val="0"/>
        <w:autoSpaceDE w:val="0"/>
        <w:autoSpaceDN w:val="0"/>
        <w:adjustRightInd w:val="0"/>
        <w:snapToGrid w:val="0"/>
        <w:spacing w:line="520" w:lineRule="exact"/>
        <w:rPr>
          <w:rFonts w:ascii="仿宋" w:hAnsi="仿宋" w:eastAsia="仿宋" w:cs="仿宋"/>
          <w:spacing w:val="-4"/>
          <w:sz w:val="28"/>
          <w:szCs w:val="28"/>
        </w:rPr>
      </w:pPr>
      <w:r>
        <w:rPr>
          <w:rFonts w:hint="eastAsia" w:ascii="仿宋" w:hAnsi="仿宋" w:eastAsia="仿宋" w:cs="仿宋"/>
          <w:spacing w:val="-4"/>
          <w:sz w:val="28"/>
          <w:szCs w:val="28"/>
        </w:rPr>
        <w:t>六、发布文件</w:t>
      </w:r>
    </w:p>
    <w:p>
      <w:pPr>
        <w:overflowPunct w:val="0"/>
        <w:autoSpaceDE w:val="0"/>
        <w:autoSpaceDN w:val="0"/>
        <w:adjustRightInd w:val="0"/>
        <w:snapToGrid w:val="0"/>
        <w:spacing w:line="520" w:lineRule="exact"/>
        <w:ind w:left="279" w:leftChars="133" w:firstLine="272" w:firstLineChars="100"/>
        <w:rPr>
          <w:rFonts w:ascii="仿宋" w:hAnsi="仿宋" w:eastAsia="仿宋"/>
          <w:bCs/>
          <w:spacing w:val="-4"/>
          <w:sz w:val="28"/>
          <w:szCs w:val="28"/>
        </w:rPr>
      </w:pPr>
      <w:r>
        <w:rPr>
          <w:rFonts w:hint="eastAsia" w:ascii="仿宋" w:hAnsi="仿宋" w:eastAsia="仿宋"/>
          <w:bCs/>
          <w:spacing w:val="-4"/>
          <w:sz w:val="28"/>
          <w:szCs w:val="28"/>
        </w:rPr>
        <w:t>公告发布在中农威特生物科技股份有限公司网站和中农威特生物科技股份有限公司微信公众号</w:t>
      </w:r>
    </w:p>
    <w:p>
      <w:pPr>
        <w:overflowPunct w:val="0"/>
        <w:autoSpaceDE w:val="0"/>
        <w:autoSpaceDN w:val="0"/>
        <w:adjustRightInd w:val="0"/>
        <w:snapToGrid w:val="0"/>
        <w:spacing w:line="520" w:lineRule="exact"/>
        <w:ind w:left="279" w:leftChars="133" w:firstLine="272" w:firstLineChars="100"/>
        <w:rPr>
          <w:rFonts w:ascii="仿宋" w:hAnsi="仿宋" w:eastAsia="仿宋" w:cs="仿宋"/>
          <w:spacing w:val="-4"/>
          <w:sz w:val="28"/>
          <w:szCs w:val="28"/>
        </w:rPr>
      </w:pPr>
      <w:r>
        <w:rPr>
          <w:rFonts w:hint="eastAsia" w:ascii="仿宋" w:hAnsi="仿宋" w:eastAsia="仿宋"/>
          <w:bCs/>
          <w:spacing w:val="-4"/>
          <w:sz w:val="28"/>
          <w:szCs w:val="28"/>
        </w:rPr>
        <w:t>发布时间为2023年2月8日-2023年2月13日。</w:t>
      </w:r>
      <w:r>
        <w:rPr>
          <w:rFonts w:hint="eastAsia" w:ascii="仿宋" w:hAnsi="仿宋" w:eastAsia="仿宋" w:cs="仿宋"/>
          <w:spacing w:val="-4"/>
          <w:sz w:val="28"/>
          <w:szCs w:val="28"/>
        </w:rPr>
        <w:t xml:space="preserve"> </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发放方式：免费发放</w:t>
      </w:r>
    </w:p>
    <w:p>
      <w:pPr>
        <w:overflowPunct w:val="0"/>
        <w:autoSpaceDE w:val="0"/>
        <w:autoSpaceDN w:val="0"/>
        <w:adjustRightInd w:val="0"/>
        <w:snapToGrid w:val="0"/>
        <w:spacing w:line="520" w:lineRule="exact"/>
        <w:rPr>
          <w:rFonts w:ascii="仿宋" w:hAnsi="仿宋" w:eastAsia="仿宋" w:cs="仿宋"/>
          <w:spacing w:val="-4"/>
          <w:sz w:val="28"/>
          <w:szCs w:val="28"/>
        </w:rPr>
      </w:pPr>
      <w:r>
        <w:rPr>
          <w:rFonts w:hint="eastAsia" w:ascii="仿宋" w:hAnsi="仿宋" w:eastAsia="仿宋" w:cs="仿宋"/>
          <w:spacing w:val="-4"/>
          <w:sz w:val="28"/>
          <w:szCs w:val="28"/>
        </w:rPr>
        <w:t>七、递交报价文件截止时间</w:t>
      </w:r>
      <w:r>
        <w:rPr>
          <w:rFonts w:hint="eastAsia" w:ascii="仿宋" w:hAnsi="仿宋" w:eastAsia="仿宋" w:cs="仿宋"/>
          <w:spacing w:val="-4"/>
          <w:sz w:val="28"/>
          <w:szCs w:val="28"/>
        </w:rPr>
        <w:tab/>
      </w:r>
      <w:r>
        <w:rPr>
          <w:rFonts w:hint="eastAsia" w:ascii="仿宋" w:hAnsi="仿宋" w:eastAsia="仿宋" w:cs="仿宋"/>
          <w:spacing w:val="-4"/>
          <w:sz w:val="28"/>
          <w:szCs w:val="28"/>
        </w:rPr>
        <w:t>：</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2023年2月14日09:00之前,逾期不予受理。</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递交地点: 兰州市城关区盐场堡徐家坪1号</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联系人：商务 谢  毅（电话：13619366703）</w:t>
      </w:r>
    </w:p>
    <w:p>
      <w:pPr>
        <w:snapToGrid w:val="0"/>
        <w:spacing w:line="520" w:lineRule="exact"/>
        <w:ind w:firstLine="1680" w:firstLineChars="600"/>
        <w:textAlignment w:val="baseline"/>
        <w:rPr>
          <w:rFonts w:ascii="仿宋" w:hAnsi="仿宋" w:eastAsia="仿宋" w:cs="宋体"/>
          <w:sz w:val="28"/>
          <w:szCs w:val="28"/>
        </w:rPr>
      </w:pPr>
      <w:r>
        <w:rPr>
          <w:rFonts w:hint="eastAsia" w:ascii="仿宋" w:hAnsi="仿宋" w:eastAsia="仿宋" w:cs="宋体"/>
          <w:sz w:val="28"/>
          <w:szCs w:val="28"/>
        </w:rPr>
        <w:t>技术 丁小龙（电话：13619396920）</w:t>
      </w:r>
    </w:p>
    <w:p>
      <w:pPr>
        <w:overflowPunct w:val="0"/>
        <w:autoSpaceDN w:val="0"/>
        <w:adjustRightInd w:val="0"/>
        <w:snapToGrid w:val="0"/>
        <w:spacing w:line="520" w:lineRule="exact"/>
        <w:rPr>
          <w:rFonts w:ascii="仿宋" w:hAnsi="仿宋" w:eastAsia="仿宋" w:cs="仿宋"/>
          <w:spacing w:val="-4"/>
          <w:sz w:val="28"/>
          <w:szCs w:val="28"/>
        </w:rPr>
      </w:pPr>
      <w:r>
        <w:rPr>
          <w:rFonts w:hint="eastAsia" w:ascii="仿宋" w:hAnsi="仿宋" w:eastAsia="仿宋" w:cs="仿宋"/>
          <w:spacing w:val="-4"/>
          <w:sz w:val="28"/>
          <w:szCs w:val="28"/>
        </w:rPr>
        <w:t xml:space="preserve">八、竞争性谈判时间及地点 </w:t>
      </w:r>
    </w:p>
    <w:p>
      <w:pPr>
        <w:overflowPunct w:val="0"/>
        <w:autoSpaceDN w:val="0"/>
        <w:adjustRightInd w:val="0"/>
        <w:snapToGrid w:val="0"/>
        <w:spacing w:line="520" w:lineRule="exact"/>
        <w:ind w:firstLine="544" w:firstLineChars="200"/>
        <w:rPr>
          <w:rFonts w:ascii="仿宋" w:hAnsi="仿宋" w:eastAsia="仿宋" w:cs="仿宋"/>
          <w:sz w:val="28"/>
          <w:szCs w:val="28"/>
        </w:rPr>
      </w:pPr>
      <w:r>
        <w:rPr>
          <w:rFonts w:hint="eastAsia" w:ascii="仿宋" w:hAnsi="仿宋" w:eastAsia="仿宋" w:cs="仿宋"/>
          <w:spacing w:val="-4"/>
          <w:sz w:val="28"/>
          <w:szCs w:val="28"/>
        </w:rPr>
        <w:t>2023年2月14日09:30中农威特生物科技股份有限公司采购部会议室（兰州兽医研究所图书</w:t>
      </w:r>
      <w:r>
        <w:rPr>
          <w:rFonts w:hint="eastAsia" w:ascii="仿宋" w:hAnsi="仿宋" w:eastAsia="仿宋" w:cs="仿宋"/>
          <w:sz w:val="28"/>
          <w:szCs w:val="28"/>
        </w:rPr>
        <w:t>馆西北侧库房2楼）</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九、任何供应商、单位或者个人对该采购文件有异议的，可在发布采购文件公告截止时间前2天，将书面意见反馈给采购人。</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十、供应商无需到场，但需积极配合我公司相关的工作中需要的一切事宜。</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十一、本采购公告及采购文件中的“采购单位”及“采购人”系同一主体，“报价单位”及“供应商”系同一主体。</w:t>
      </w:r>
    </w:p>
    <w:p>
      <w:pPr>
        <w:overflowPunct w:val="0"/>
        <w:autoSpaceDN w:val="0"/>
        <w:adjustRightInd w:val="0"/>
        <w:snapToGrid w:val="0"/>
        <w:spacing w:line="520" w:lineRule="exact"/>
        <w:ind w:firstLine="560" w:firstLineChars="200"/>
        <w:rPr>
          <w:rFonts w:ascii="仿宋" w:hAnsi="仿宋" w:eastAsia="仿宋" w:cs="仿宋"/>
          <w:sz w:val="28"/>
          <w:szCs w:val="28"/>
        </w:rPr>
      </w:pPr>
    </w:p>
    <w:p>
      <w:pPr>
        <w:overflowPunct w:val="0"/>
        <w:autoSpaceDN w:val="0"/>
        <w:adjustRightInd w:val="0"/>
        <w:snapToGrid w:val="0"/>
        <w:spacing w:line="52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中农威特生物科技股份有限公司</w:t>
      </w:r>
    </w:p>
    <w:p>
      <w:pPr>
        <w:spacing w:after="120" w:line="520" w:lineRule="exact"/>
        <w:jc w:val="center"/>
        <w:textAlignment w:val="baseline"/>
        <w:rPr>
          <w:rFonts w:ascii="宋体" w:hAnsi="宋体"/>
          <w:b/>
          <w:bCs/>
          <w:sz w:val="32"/>
          <w:szCs w:val="32"/>
        </w:rPr>
      </w:pPr>
      <w:r>
        <w:rPr>
          <w:rFonts w:hint="eastAsia" w:ascii="仿宋" w:hAnsi="仿宋" w:eastAsia="仿宋" w:cs="仿宋"/>
          <w:sz w:val="28"/>
          <w:szCs w:val="28"/>
        </w:rPr>
        <w:t xml:space="preserve">                           </w:t>
      </w: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w:t>
      </w:r>
      <w:r>
        <w:rPr>
          <w:rFonts w:hint="eastAsia" w:ascii="仿宋" w:hAnsi="仿宋" w:eastAsia="仿宋" w:cs="仿宋"/>
          <w:sz w:val="28"/>
          <w:szCs w:val="28"/>
        </w:rPr>
        <w:t>2</w:t>
      </w:r>
      <w:r>
        <w:rPr>
          <w:rFonts w:ascii="仿宋" w:hAnsi="仿宋" w:eastAsia="仿宋" w:cs="仿宋"/>
          <w:sz w:val="28"/>
          <w:szCs w:val="28"/>
        </w:rPr>
        <w:t>月</w:t>
      </w:r>
      <w:r>
        <w:rPr>
          <w:rFonts w:hint="eastAsia" w:ascii="仿宋" w:hAnsi="仿宋" w:eastAsia="仿宋" w:cs="仿宋"/>
          <w:sz w:val="28"/>
          <w:szCs w:val="28"/>
        </w:rPr>
        <w:t>8</w:t>
      </w:r>
      <w:r>
        <w:rPr>
          <w:rFonts w:ascii="仿宋" w:hAnsi="仿宋" w:eastAsia="仿宋" w:cs="仿宋"/>
          <w:sz w:val="28"/>
          <w:szCs w:val="28"/>
        </w:rPr>
        <w:t>日</w:t>
      </w: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pStyle w:val="2"/>
        <w:rPr>
          <w:lang w:val="en-US" w:bidi="ar-SA"/>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sz w:val="32"/>
          <w:szCs w:val="32"/>
        </w:rPr>
      </w:pPr>
      <w:r>
        <w:rPr>
          <w:rFonts w:hint="eastAsia" w:ascii="宋体" w:hAnsi="宋体"/>
          <w:b/>
          <w:bCs/>
          <w:sz w:val="32"/>
          <w:szCs w:val="32"/>
        </w:rPr>
        <w:t>中农威特生物科技股份有限公</w:t>
      </w:r>
      <w:r>
        <w:rPr>
          <w:rFonts w:hint="eastAsia" w:ascii="宋体" w:hAnsi="宋体"/>
          <w:b/>
          <w:sz w:val="32"/>
          <w:szCs w:val="32"/>
        </w:rPr>
        <w:t>司</w:t>
      </w:r>
    </w:p>
    <w:p>
      <w:pPr>
        <w:spacing w:after="120" w:line="520" w:lineRule="exact"/>
        <w:jc w:val="center"/>
        <w:textAlignment w:val="baseline"/>
        <w:rPr>
          <w:rFonts w:ascii="宋体" w:hAnsi="宋体"/>
          <w:b/>
          <w:sz w:val="32"/>
          <w:szCs w:val="32"/>
        </w:rPr>
      </w:pPr>
      <w:r>
        <w:rPr>
          <w:rFonts w:hint="eastAsia" w:ascii="宋体" w:hAnsi="宋体"/>
          <w:b/>
          <w:bCs/>
          <w:sz w:val="32"/>
          <w:szCs w:val="32"/>
        </w:rPr>
        <w:t>中试车间机电安装监理服务竞争性</w:t>
      </w:r>
      <w:r>
        <w:rPr>
          <w:rFonts w:hint="eastAsia" w:ascii="宋体" w:hAnsi="宋体"/>
          <w:b/>
          <w:sz w:val="32"/>
          <w:szCs w:val="32"/>
        </w:rPr>
        <w:t>谈判采购文件</w:t>
      </w:r>
    </w:p>
    <w:p>
      <w:pPr>
        <w:spacing w:after="120" w:line="520" w:lineRule="exact"/>
        <w:jc w:val="center"/>
        <w:textAlignment w:val="baseline"/>
        <w:rPr>
          <w:rFonts w:ascii="仿宋" w:hAnsi="仿宋" w:eastAsia="仿宋"/>
          <w:b/>
          <w:sz w:val="28"/>
          <w:szCs w:val="28"/>
        </w:rPr>
      </w:pPr>
      <w:r>
        <w:rPr>
          <w:rFonts w:hint="eastAsia" w:ascii="仿宋" w:hAnsi="仿宋" w:eastAsia="仿宋"/>
          <w:b/>
          <w:sz w:val="28"/>
          <w:szCs w:val="28"/>
        </w:rPr>
        <w:t>项目编号：</w:t>
      </w:r>
      <w:r>
        <w:rPr>
          <w:rFonts w:hint="eastAsia" w:ascii="仿宋" w:hAnsi="仿宋" w:eastAsia="仿宋" w:cs="仿宋"/>
          <w:b/>
          <w:sz w:val="28"/>
          <w:szCs w:val="28"/>
        </w:rPr>
        <w:t>ZNWT-CGB-2023-005</w:t>
      </w:r>
      <w:r>
        <w:rPr>
          <w:rFonts w:hint="eastAsia" w:ascii="仿宋" w:hAnsi="仿宋" w:eastAsia="仿宋"/>
          <w:b/>
          <w:sz w:val="28"/>
          <w:szCs w:val="28"/>
        </w:rPr>
        <w:t xml:space="preserve">  </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根据中农威特生物科技股份有限公司《采购管理办法》,中农威特生物科技股份有限公司对中试车间机电安装监理服务进行竞争性谈判采购,欢迎符合条件的单位前来参加。</w:t>
      </w:r>
    </w:p>
    <w:p>
      <w:pPr>
        <w:pStyle w:val="23"/>
        <w:numPr>
          <w:ilvl w:val="0"/>
          <w:numId w:val="2"/>
        </w:numPr>
        <w:spacing w:after="120" w:line="520" w:lineRule="exact"/>
        <w:ind w:firstLineChars="0"/>
        <w:textAlignment w:val="baseline"/>
        <w:rPr>
          <w:rFonts w:ascii="仿宋" w:hAnsi="仿宋" w:eastAsia="仿宋"/>
          <w:b/>
          <w:sz w:val="28"/>
          <w:szCs w:val="28"/>
        </w:rPr>
      </w:pPr>
      <w:r>
        <w:rPr>
          <w:rFonts w:hint="eastAsia" w:ascii="仿宋" w:hAnsi="仿宋" w:eastAsia="仿宋"/>
          <w:b/>
          <w:sz w:val="28"/>
          <w:szCs w:val="28"/>
        </w:rPr>
        <w:t>采购方</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中农威特生物科技股份有限公司</w:t>
      </w:r>
    </w:p>
    <w:p>
      <w:pPr>
        <w:pStyle w:val="23"/>
        <w:numPr>
          <w:ilvl w:val="0"/>
          <w:numId w:val="2"/>
        </w:numPr>
        <w:spacing w:after="120" w:line="520" w:lineRule="exact"/>
        <w:ind w:firstLineChars="0"/>
        <w:textAlignment w:val="baseline"/>
        <w:rPr>
          <w:rFonts w:ascii="仿宋" w:hAnsi="仿宋" w:eastAsia="仿宋"/>
          <w:b/>
          <w:sz w:val="28"/>
          <w:szCs w:val="28"/>
        </w:rPr>
      </w:pPr>
      <w:r>
        <w:rPr>
          <w:rFonts w:hint="eastAsia" w:ascii="仿宋" w:hAnsi="仿宋" w:eastAsia="仿宋"/>
          <w:b/>
          <w:sz w:val="28"/>
          <w:szCs w:val="28"/>
        </w:rPr>
        <w:t>项目概况</w:t>
      </w:r>
    </w:p>
    <w:p>
      <w:pPr>
        <w:pStyle w:val="23"/>
        <w:autoSpaceDE w:val="0"/>
        <w:autoSpaceDN w:val="0"/>
        <w:spacing w:line="360" w:lineRule="auto"/>
        <w:ind w:firstLine="560"/>
        <w:jc w:val="left"/>
        <w:rPr>
          <w:rFonts w:ascii="仿宋" w:hAnsi="仿宋" w:eastAsia="仿宋" w:cs="宋体"/>
          <w:sz w:val="28"/>
          <w:szCs w:val="28"/>
        </w:rPr>
      </w:pPr>
      <w:r>
        <w:rPr>
          <w:rFonts w:hint="eastAsia" w:ascii="仿宋" w:hAnsi="仿宋" w:eastAsia="仿宋" w:cs="宋体"/>
          <w:sz w:val="28"/>
          <w:szCs w:val="28"/>
        </w:rPr>
        <w:t>项目位于甘肃省兰州市城关区盐场堡徐家坪</w:t>
      </w:r>
      <w:r>
        <w:rPr>
          <w:rFonts w:ascii="仿宋" w:hAnsi="仿宋" w:eastAsia="仿宋" w:cs="宋体"/>
          <w:sz w:val="28"/>
          <w:szCs w:val="28"/>
        </w:rPr>
        <w:t>1号，</w:t>
      </w:r>
      <w:r>
        <w:rPr>
          <w:rFonts w:hint="eastAsia" w:ascii="仿宋" w:hAnsi="仿宋" w:eastAsia="仿宋" w:cs="宋体"/>
          <w:sz w:val="28"/>
          <w:szCs w:val="28"/>
        </w:rPr>
        <w:t xml:space="preserve"> 52号建筑内部的改造（包含</w:t>
      </w:r>
      <w:r>
        <w:rPr>
          <w:rFonts w:ascii="仿宋" w:hAnsi="仿宋" w:eastAsia="仿宋" w:cs="宋体"/>
          <w:sz w:val="28"/>
          <w:szCs w:val="28"/>
        </w:rPr>
        <w:t>52号建筑内的一层工作层、二层、负一层、技术夹层、屋顶）</w:t>
      </w:r>
      <w:r>
        <w:rPr>
          <w:rFonts w:hint="eastAsia" w:ascii="仿宋" w:hAnsi="仿宋" w:eastAsia="仿宋" w:cs="宋体"/>
          <w:sz w:val="28"/>
          <w:szCs w:val="28"/>
        </w:rPr>
        <w:t>及室外相关设施的建设</w:t>
      </w:r>
      <w:r>
        <w:rPr>
          <w:rFonts w:ascii="仿宋" w:hAnsi="仿宋" w:eastAsia="仿宋" w:cs="宋体"/>
          <w:sz w:val="28"/>
          <w:szCs w:val="28"/>
        </w:rPr>
        <w:t>，室内包含建筑、暖通、给排水、电照、弱电、自控、工艺、工艺管道、气动等机电安装工程及结构加固等。</w:t>
      </w:r>
    </w:p>
    <w:p>
      <w:pPr>
        <w:pStyle w:val="23"/>
        <w:autoSpaceDE w:val="0"/>
        <w:autoSpaceDN w:val="0"/>
        <w:spacing w:line="360" w:lineRule="auto"/>
        <w:ind w:firstLine="560"/>
        <w:jc w:val="left"/>
        <w:rPr>
          <w:rFonts w:ascii="仿宋" w:hAnsi="仿宋" w:eastAsia="仿宋" w:cs="宋体"/>
          <w:sz w:val="28"/>
          <w:szCs w:val="28"/>
        </w:rPr>
      </w:pPr>
      <w:r>
        <w:rPr>
          <w:rFonts w:ascii="仿宋" w:hAnsi="仿宋" w:eastAsia="仿宋" w:cs="宋体"/>
          <w:sz w:val="28"/>
          <w:szCs w:val="28"/>
        </w:rPr>
        <w:t>52号建筑占地3513.13m</w:t>
      </w:r>
      <w:r>
        <w:rPr>
          <w:rFonts w:ascii="仿宋" w:hAnsi="仿宋" w:eastAsia="仿宋" w:cs="宋体"/>
          <w:sz w:val="28"/>
          <w:szCs w:val="28"/>
          <w:vertAlign w:val="superscript"/>
        </w:rPr>
        <w:t>2</w:t>
      </w:r>
      <w:r>
        <w:rPr>
          <w:rFonts w:ascii="仿宋" w:hAnsi="仿宋" w:eastAsia="仿宋" w:cs="宋体"/>
          <w:sz w:val="28"/>
          <w:szCs w:val="28"/>
        </w:rPr>
        <w:t>、建筑面积5485.8m</w:t>
      </w:r>
      <w:r>
        <w:rPr>
          <w:rFonts w:ascii="仿宋" w:hAnsi="仿宋" w:eastAsia="仿宋" w:cs="宋体"/>
          <w:sz w:val="28"/>
          <w:szCs w:val="28"/>
          <w:vertAlign w:val="superscript"/>
        </w:rPr>
        <w:t>2</w:t>
      </w:r>
      <w:r>
        <w:rPr>
          <w:rFonts w:ascii="仿宋" w:hAnsi="仿宋" w:eastAsia="仿宋" w:cs="宋体"/>
          <w:sz w:val="28"/>
          <w:szCs w:val="28"/>
        </w:rPr>
        <w:t>，层高：下技术夹层+一层+上技术夹层（2.2+5.0+3.6）m，现浇钢筋混凝土框架结构，湿陷性黄土地区。</w:t>
      </w:r>
    </w:p>
    <w:p>
      <w:pPr>
        <w:spacing w:line="360" w:lineRule="auto"/>
        <w:ind w:firstLine="560" w:firstLineChars="200"/>
        <w:jc w:val="left"/>
        <w:textAlignment w:val="baseline"/>
        <w:rPr>
          <w:rFonts w:ascii="仿宋" w:hAnsi="仿宋" w:eastAsia="仿宋" w:cs="宋体"/>
          <w:sz w:val="28"/>
          <w:szCs w:val="28"/>
        </w:rPr>
      </w:pPr>
      <w:r>
        <w:rPr>
          <w:rFonts w:hint="eastAsia" w:ascii="仿宋" w:hAnsi="仿宋" w:eastAsia="仿宋" w:cs="宋体"/>
          <w:sz w:val="28"/>
          <w:szCs w:val="28"/>
        </w:rPr>
        <w:t>室外相关设施包含</w:t>
      </w:r>
      <w:r>
        <w:rPr>
          <w:rFonts w:ascii="仿宋" w:hAnsi="仿宋" w:eastAsia="仿宋" w:cs="宋体"/>
          <w:sz w:val="28"/>
          <w:szCs w:val="28"/>
        </w:rPr>
        <w:t>52号建筑外（北面）的彩钢房内（占地面积约400m</w:t>
      </w:r>
      <w:r>
        <w:rPr>
          <w:rFonts w:ascii="仿宋" w:hAnsi="仿宋" w:eastAsia="仿宋" w:cs="宋体"/>
          <w:sz w:val="28"/>
          <w:szCs w:val="28"/>
          <w:vertAlign w:val="superscript"/>
        </w:rPr>
        <w:t>2</w:t>
      </w:r>
      <w:r>
        <w:rPr>
          <w:rFonts w:hint="eastAsia" w:ascii="仿宋" w:hAnsi="仿宋" w:eastAsia="仿宋" w:cs="宋体"/>
          <w:sz w:val="28"/>
          <w:szCs w:val="28"/>
        </w:rPr>
        <w:t>）</w:t>
      </w:r>
      <w:r>
        <w:rPr>
          <w:rFonts w:ascii="仿宋" w:hAnsi="仿宋" w:eastAsia="仿宋" w:cs="宋体"/>
          <w:sz w:val="28"/>
          <w:szCs w:val="28"/>
        </w:rPr>
        <w:t>的改造（包含建筑、暖通、给排水、电照、弱电、自控、工艺、工艺管道、气动等机电安装工程）， 52号建筑室外甲类液体埋地设施、埋地坑至52号建筑的甲类液体管道的管沟及其它安全设施的建设</w:t>
      </w:r>
      <w:r>
        <w:rPr>
          <w:rFonts w:hint="eastAsia" w:ascii="仿宋" w:hAnsi="仿宋" w:eastAsia="仿宋" w:cs="宋体"/>
          <w:sz w:val="28"/>
          <w:szCs w:val="28"/>
        </w:rPr>
        <w:t>。</w:t>
      </w:r>
    </w:p>
    <w:p>
      <w:pPr>
        <w:spacing w:line="360" w:lineRule="auto"/>
        <w:ind w:firstLine="560" w:firstLineChars="200"/>
        <w:jc w:val="left"/>
        <w:textAlignment w:val="baseline"/>
        <w:rPr>
          <w:rFonts w:ascii="仿宋" w:hAnsi="仿宋" w:eastAsia="仿宋" w:cs="宋体"/>
          <w:sz w:val="28"/>
          <w:szCs w:val="28"/>
        </w:rPr>
      </w:pPr>
      <w:r>
        <w:rPr>
          <w:rFonts w:ascii="仿宋" w:hAnsi="仿宋" w:eastAsia="仿宋" w:cs="宋体"/>
          <w:sz w:val="28"/>
          <w:szCs w:val="28"/>
        </w:rPr>
        <w:t>计划工期：</w:t>
      </w:r>
      <w:r>
        <w:rPr>
          <w:rFonts w:hint="eastAsia" w:ascii="仿宋" w:hAnsi="仿宋" w:eastAsia="仿宋" w:cs="宋体"/>
          <w:sz w:val="28"/>
          <w:szCs w:val="28"/>
        </w:rPr>
        <w:t>240</w:t>
      </w:r>
      <w:r>
        <w:rPr>
          <w:rFonts w:ascii="仿宋" w:hAnsi="仿宋" w:eastAsia="仿宋" w:cs="宋体"/>
          <w:sz w:val="28"/>
          <w:szCs w:val="28"/>
        </w:rPr>
        <w:t>日历天。</w:t>
      </w:r>
    </w:p>
    <w:p>
      <w:pPr>
        <w:spacing w:line="360" w:lineRule="auto"/>
        <w:ind w:left="420" w:leftChars="200"/>
        <w:jc w:val="left"/>
        <w:textAlignment w:val="baseline"/>
        <w:rPr>
          <w:rFonts w:ascii="仿宋" w:hAnsi="仿宋" w:eastAsia="仿宋" w:cs="宋体"/>
          <w:sz w:val="28"/>
          <w:szCs w:val="28"/>
        </w:rPr>
      </w:pPr>
      <w:r>
        <w:rPr>
          <w:rFonts w:ascii="仿宋" w:hAnsi="仿宋" w:eastAsia="仿宋" w:cs="宋体"/>
          <w:sz w:val="28"/>
          <w:szCs w:val="28"/>
        </w:rPr>
        <w:t>本项目监理范围： 施工阶段和工程保修阶段全过程的工程监理。本项目监理服务期： 同机电安装施工及保修期。</w:t>
      </w:r>
    </w:p>
    <w:p>
      <w:pPr>
        <w:spacing w:line="360" w:lineRule="auto"/>
        <w:ind w:firstLine="560" w:firstLineChars="200"/>
        <w:jc w:val="left"/>
        <w:textAlignment w:val="baseline"/>
        <w:rPr>
          <w:rFonts w:ascii="仿宋" w:hAnsi="仿宋" w:eastAsia="仿宋" w:cs="宋体"/>
          <w:sz w:val="28"/>
          <w:szCs w:val="28"/>
        </w:rPr>
      </w:pPr>
      <w:r>
        <w:rPr>
          <w:rFonts w:ascii="仿宋" w:hAnsi="仿宋" w:eastAsia="仿宋" w:cs="宋体"/>
          <w:sz w:val="28"/>
          <w:szCs w:val="28"/>
        </w:rPr>
        <w:t>质量要求： 达到国家规定的合格质量评定标准。</w:t>
      </w:r>
    </w:p>
    <w:p>
      <w:pPr>
        <w:spacing w:line="360" w:lineRule="auto"/>
        <w:ind w:firstLine="560" w:firstLineChars="200"/>
        <w:jc w:val="left"/>
        <w:textAlignment w:val="baseline"/>
        <w:rPr>
          <w:rFonts w:ascii="仿宋" w:hAnsi="仿宋" w:eastAsia="仿宋" w:cs="宋体"/>
          <w:sz w:val="28"/>
          <w:szCs w:val="28"/>
        </w:rPr>
      </w:pPr>
      <w:r>
        <w:rPr>
          <w:rFonts w:ascii="仿宋" w:hAnsi="仿宋" w:eastAsia="仿宋" w:cs="宋体"/>
          <w:sz w:val="28"/>
          <w:szCs w:val="28"/>
        </w:rPr>
        <w:t>建设项目工程概算投资额：</w:t>
      </w:r>
      <w:r>
        <w:rPr>
          <w:rFonts w:hint="eastAsia" w:ascii="仿宋" w:hAnsi="仿宋" w:eastAsia="仿宋" w:cs="宋体"/>
          <w:sz w:val="28"/>
          <w:szCs w:val="28"/>
        </w:rPr>
        <w:t>2300万元。（最终结算按照机电安装实际投资额结算）</w:t>
      </w:r>
    </w:p>
    <w:p>
      <w:pPr>
        <w:spacing w:after="120"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工程类别及等级，52号建筑为二级，具体参见甘肃省建筑科技研究院（集团）出具的检验报告。</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通讯地址：甘肃省兰州市城关区盐场堡徐家坪1号</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项目地址：兰州市城关区徐家坪1号</w:t>
      </w:r>
    </w:p>
    <w:p>
      <w:pPr>
        <w:pStyle w:val="23"/>
        <w:numPr>
          <w:ilvl w:val="0"/>
          <w:numId w:val="2"/>
        </w:numPr>
        <w:spacing w:after="120" w:line="520" w:lineRule="exact"/>
        <w:ind w:firstLineChars="0"/>
        <w:textAlignment w:val="baseline"/>
        <w:rPr>
          <w:rFonts w:ascii="仿宋" w:hAnsi="仿宋" w:eastAsia="仿宋"/>
          <w:b/>
          <w:sz w:val="28"/>
          <w:szCs w:val="28"/>
        </w:rPr>
      </w:pPr>
      <w:r>
        <w:rPr>
          <w:rFonts w:hint="eastAsia" w:ascii="仿宋" w:hAnsi="仿宋" w:eastAsia="仿宋"/>
          <w:b/>
          <w:sz w:val="28"/>
          <w:szCs w:val="28"/>
        </w:rPr>
        <w:t>采购内容及要求</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1.兽用疫苗中试车间（52号建筑）改造项目机电安装监理服务，包含机电安装招标文件、设计图纸、结构计算书、结构加固图纸包含的</w:t>
      </w:r>
      <w:r>
        <w:rPr>
          <w:rFonts w:ascii="仿宋" w:hAnsi="仿宋" w:eastAsia="仿宋" w:cs="宋体"/>
          <w:sz w:val="28"/>
          <w:szCs w:val="28"/>
        </w:rPr>
        <w:t>全部建筑和机电安装工程施工全过程监理</w:t>
      </w:r>
      <w:r>
        <w:rPr>
          <w:rFonts w:hint="eastAsia" w:ascii="仿宋" w:hAnsi="仿宋" w:eastAsia="仿宋" w:cs="宋体"/>
          <w:sz w:val="28"/>
          <w:szCs w:val="28"/>
        </w:rPr>
        <w:t>。</w:t>
      </w:r>
    </w:p>
    <w:p>
      <w:pPr>
        <w:spacing w:line="520" w:lineRule="exact"/>
        <w:ind w:firstLine="700" w:firstLineChars="250"/>
        <w:rPr>
          <w:rFonts w:ascii="仿宋" w:hAnsi="仿宋" w:eastAsia="仿宋" w:cs="宋体"/>
          <w:sz w:val="28"/>
          <w:szCs w:val="28"/>
        </w:rPr>
      </w:pPr>
      <w:r>
        <w:rPr>
          <w:rFonts w:hint="eastAsia" w:ascii="仿宋" w:hAnsi="仿宋" w:eastAsia="仿宋" w:cs="宋体"/>
          <w:sz w:val="28"/>
          <w:szCs w:val="28"/>
        </w:rPr>
        <w:t>2.施工期间，要求监理每周组织召开1次有施工单位现场负责人和各专业人员、建设单位人员参加的协调会议。</w:t>
      </w:r>
    </w:p>
    <w:p>
      <w:pPr>
        <w:spacing w:line="520" w:lineRule="exact"/>
        <w:ind w:firstLine="700" w:firstLineChars="250"/>
        <w:rPr>
          <w:rFonts w:ascii="仿宋" w:hAnsi="仿宋" w:eastAsia="仿宋" w:cs="宋体"/>
          <w:sz w:val="28"/>
          <w:szCs w:val="28"/>
        </w:rPr>
      </w:pPr>
      <w:r>
        <w:rPr>
          <w:rFonts w:hint="eastAsia" w:ascii="仿宋" w:hAnsi="仿宋" w:eastAsia="仿宋" w:cs="宋体"/>
          <w:sz w:val="28"/>
          <w:szCs w:val="28"/>
        </w:rPr>
        <w:t>3.施工期间，要求总监理每天安排相关专业的监理对技术夹层中的隐蔽工程的施工进行跟踪检查，并拍摄视频资料，视频资料存档。</w:t>
      </w:r>
    </w:p>
    <w:p>
      <w:pPr>
        <w:spacing w:line="520" w:lineRule="exact"/>
        <w:ind w:firstLine="700" w:firstLineChars="250"/>
        <w:rPr>
          <w:rFonts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要求监理单位对本工程施工阶段投资、进度、质量进行控制，参与施工阶段合同签订和合。同管理并及时协调参建各方的关系。严格执行国家有关规定。</w:t>
      </w:r>
      <w:r>
        <w:rPr>
          <w:rFonts w:hint="eastAsia" w:ascii="仿宋" w:hAnsi="仿宋" w:eastAsia="仿宋" w:cs="宋体"/>
          <w:sz w:val="28"/>
          <w:szCs w:val="28"/>
        </w:rPr>
        <w:t xml:space="preserve">   </w:t>
      </w:r>
    </w:p>
    <w:p>
      <w:pPr>
        <w:spacing w:line="520" w:lineRule="exact"/>
        <w:ind w:firstLine="700" w:firstLineChars="250"/>
        <w:rPr>
          <w:rFonts w:ascii="仿宋" w:hAnsi="仿宋" w:eastAsia="仿宋" w:cs="宋体"/>
          <w:sz w:val="28"/>
          <w:szCs w:val="28"/>
        </w:rPr>
      </w:pPr>
      <w:r>
        <w:rPr>
          <w:rFonts w:hint="eastAsia" w:ascii="仿宋" w:hAnsi="仿宋" w:eastAsia="仿宋" w:cs="宋体"/>
          <w:sz w:val="28"/>
          <w:szCs w:val="28"/>
        </w:rPr>
        <w:t>5.</w:t>
      </w:r>
      <w:r>
        <w:rPr>
          <w:rFonts w:ascii="仿宋" w:hAnsi="仿宋" w:eastAsia="仿宋" w:cs="宋体"/>
          <w:sz w:val="28"/>
          <w:szCs w:val="28"/>
        </w:rPr>
        <w:t>工程投资控制：协助发包人编制投资控制目标和分年度投资计划；审查施工单位提交的资金流动计划；审核施工单位完成的工程量和单价费用,并签发计量和支付凭证；受理索赔申请,进行索赔调查和谈判,并提出处理意见；处理工程变更,下达工程变更令。</w:t>
      </w:r>
      <w:r>
        <w:rPr>
          <w:rFonts w:ascii="仿宋" w:hAnsi="仿宋" w:eastAsia="仿宋" w:cs="宋体"/>
          <w:sz w:val="28"/>
          <w:szCs w:val="28"/>
        </w:rPr>
        <w:br w:type="textWrapping"/>
      </w:r>
      <w:r>
        <w:rPr>
          <w:rFonts w:hint="eastAsia" w:ascii="仿宋" w:hAnsi="仿宋" w:eastAsia="仿宋" w:cs="宋体"/>
          <w:sz w:val="28"/>
          <w:szCs w:val="28"/>
        </w:rPr>
        <w:t xml:space="preserve">    6.</w:t>
      </w:r>
      <w:r>
        <w:rPr>
          <w:rFonts w:ascii="仿宋" w:hAnsi="仿宋" w:eastAsia="仿宋" w:cs="宋体"/>
          <w:sz w:val="28"/>
          <w:szCs w:val="28"/>
        </w:rPr>
        <w:t>工程进度控制：根据工程建设合同总进度计划，编制控制性进度目标和年度施工计划，并审查批准施工承包人提出的施工实施进度计划和检查其实施情况。督促施工承包人采取确实措施，实现合同的工期目标要求。当实施进度发生较大偏差时，及时向发包人提出调整控制性进度计划的建议意见，经发包人批准后，完成进度计划的调整。</w:t>
      </w:r>
      <w:r>
        <w:rPr>
          <w:rFonts w:hint="eastAsia" w:ascii="仿宋" w:hAnsi="仿宋" w:eastAsia="仿宋" w:cs="宋体"/>
          <w:sz w:val="28"/>
          <w:szCs w:val="28"/>
        </w:rPr>
        <w:t xml:space="preserve">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7.</w:t>
      </w:r>
      <w:r>
        <w:rPr>
          <w:rFonts w:ascii="仿宋" w:hAnsi="仿宋" w:eastAsia="仿宋" w:cs="宋体"/>
          <w:sz w:val="28"/>
          <w:szCs w:val="28"/>
        </w:rPr>
        <w:t>施工质量控制：审查施工单位的质量保证体系和措施,核实质量文件；依据工程建设合同文件、设计文件、技术标准，对施工的全过程进行检查，对工程关键部位 和重要工序进行旁站监理。</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8.</w:t>
      </w:r>
      <w:r>
        <w:rPr>
          <w:rFonts w:ascii="仿宋" w:hAnsi="仿宋" w:eastAsia="仿宋" w:cs="宋体"/>
          <w:sz w:val="28"/>
          <w:szCs w:val="28"/>
        </w:rPr>
        <w:t>施工安全监督：检查施工安全措施、劳动防护和环境保护措施，并提出建议；检查防洪度汛措施并提出建议；参加重大的安全事故调查。</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9.</w:t>
      </w:r>
      <w:r>
        <w:rPr>
          <w:rFonts w:ascii="仿宋" w:hAnsi="仿宋" w:eastAsia="仿宋" w:cs="宋体"/>
          <w:sz w:val="28"/>
          <w:szCs w:val="28"/>
        </w:rPr>
        <w:t>主持监理合同授权范围内工程建设各方的协调工作,编制施工协调会议纪要。</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10.</w:t>
      </w:r>
      <w:r>
        <w:rPr>
          <w:rFonts w:ascii="仿宋" w:hAnsi="仿宋" w:eastAsia="仿宋" w:cs="宋体"/>
          <w:sz w:val="28"/>
          <w:szCs w:val="28"/>
        </w:rPr>
        <w:t>协助采购人按国家规定进行工程各阶段验收及竣工验收,审查设计单位和施工单位编制的竣工图纸和资料。</w:t>
      </w:r>
      <w:r>
        <w:rPr>
          <w:rFonts w:hint="eastAsia" w:ascii="仿宋" w:hAnsi="仿宋" w:eastAsia="仿宋" w:cs="宋体"/>
          <w:sz w:val="28"/>
          <w:szCs w:val="28"/>
        </w:rPr>
        <w:t xml:space="preserve">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 11.</w:t>
      </w:r>
      <w:r>
        <w:rPr>
          <w:rFonts w:ascii="仿宋" w:hAnsi="仿宋" w:eastAsia="仿宋" w:cs="宋体"/>
          <w:sz w:val="28"/>
          <w:szCs w:val="28"/>
        </w:rPr>
        <w:t>信息管理：做好施工现场记录与信息反馈；按照监理合同的要求编制监理月、年报；按期整编工程资料和工程档案，做好文、录、表、单的日常管理，并在期限届满时移交采购人。</w:t>
      </w:r>
      <w:r>
        <w:rPr>
          <w:rFonts w:hint="eastAsia" w:ascii="仿宋" w:hAnsi="仿宋" w:eastAsia="仿宋" w:cs="宋体"/>
          <w:sz w:val="28"/>
          <w:szCs w:val="28"/>
        </w:rPr>
        <w:t xml:space="preserve">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12.</w:t>
      </w:r>
      <w:r>
        <w:rPr>
          <w:rFonts w:ascii="仿宋" w:hAnsi="仿宋" w:eastAsia="仿宋" w:cs="宋体"/>
          <w:sz w:val="28"/>
          <w:szCs w:val="28"/>
        </w:rPr>
        <w:t>中标单位不得对本工程监理工作进行分包或转包。</w:t>
      </w:r>
      <w:r>
        <w:rPr>
          <w:rFonts w:hint="eastAsia" w:ascii="仿宋" w:hAnsi="仿宋" w:eastAsia="仿宋" w:cs="宋体"/>
          <w:sz w:val="28"/>
          <w:szCs w:val="28"/>
        </w:rPr>
        <w:t xml:space="preserve">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13.</w:t>
      </w:r>
      <w:r>
        <w:rPr>
          <w:rFonts w:ascii="仿宋" w:hAnsi="仿宋" w:eastAsia="仿宋" w:cs="宋体"/>
          <w:sz w:val="28"/>
          <w:szCs w:val="28"/>
        </w:rPr>
        <w:t>中标单位在投标书中承诺用于本工程的仪器设备，必须与监理人员同时到场，并服务到工程竣工，否则视为违约，建设单位有权拒绝支付监理费直到仪器设备到达工地或中止合同。</w:t>
      </w:r>
      <w:r>
        <w:rPr>
          <w:rFonts w:hint="eastAsia" w:ascii="仿宋" w:hAnsi="仿宋" w:eastAsia="仿宋" w:cs="宋体"/>
          <w:sz w:val="28"/>
          <w:szCs w:val="28"/>
        </w:rPr>
        <w:t xml:space="preserve">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14.</w:t>
      </w:r>
      <w:r>
        <w:rPr>
          <w:rFonts w:ascii="仿宋" w:hAnsi="仿宋" w:eastAsia="仿宋" w:cs="宋体"/>
          <w:sz w:val="28"/>
          <w:szCs w:val="28"/>
        </w:rPr>
        <w:t xml:space="preserve">中标单位中标后，应在 </w:t>
      </w:r>
      <w:r>
        <w:rPr>
          <w:rFonts w:hint="eastAsia" w:ascii="仿宋" w:hAnsi="仿宋" w:eastAsia="仿宋" w:cs="宋体"/>
          <w:sz w:val="28"/>
          <w:szCs w:val="28"/>
        </w:rPr>
        <w:t>10</w:t>
      </w:r>
      <w:r>
        <w:rPr>
          <w:rFonts w:ascii="仿宋" w:hAnsi="仿宋" w:eastAsia="仿宋" w:cs="宋体"/>
          <w:sz w:val="28"/>
          <w:szCs w:val="28"/>
        </w:rPr>
        <w:t xml:space="preserve"> 天内签订监理合同，并在工程开工前安排监理人员、仪器设备提前 3 天进入施工现场，现场办公用房 建设单位提供。</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15.</w:t>
      </w:r>
      <w:r>
        <w:rPr>
          <w:rFonts w:ascii="仿宋" w:hAnsi="仿宋" w:eastAsia="仿宋" w:cs="宋体"/>
          <w:sz w:val="28"/>
          <w:szCs w:val="28"/>
        </w:rPr>
        <w:t>招标人不统一组织踏勘现场，由投标人自行踏勘现场。</w:t>
      </w:r>
    </w:p>
    <w:p>
      <w:pPr>
        <w:spacing w:line="520" w:lineRule="exact"/>
        <w:ind w:left="1" w:firstLine="560" w:firstLineChars="200"/>
        <w:rPr>
          <w:rFonts w:ascii="仿宋" w:hAnsi="仿宋" w:eastAsia="仿宋" w:cs="宋体"/>
          <w:sz w:val="28"/>
          <w:szCs w:val="28"/>
        </w:rPr>
      </w:pPr>
      <w:r>
        <w:rPr>
          <w:rFonts w:hint="eastAsia" w:ascii="仿宋" w:hAnsi="仿宋" w:eastAsia="仿宋" w:cs="宋体"/>
          <w:sz w:val="28"/>
          <w:szCs w:val="28"/>
        </w:rPr>
        <w:t>16</w:t>
      </w:r>
      <w:r>
        <w:rPr>
          <w:rFonts w:ascii="仿宋" w:hAnsi="仿宋" w:eastAsia="仿宋" w:cs="宋体"/>
          <w:sz w:val="28"/>
          <w:szCs w:val="28"/>
        </w:rPr>
        <w:t>.其他说明</w:t>
      </w:r>
    </w:p>
    <w:p>
      <w:pPr>
        <w:spacing w:line="520" w:lineRule="exact"/>
        <w:ind w:left="1" w:firstLine="560" w:firstLineChars="200"/>
        <w:rPr>
          <w:rFonts w:ascii="仿宋" w:hAnsi="仿宋" w:eastAsia="仿宋" w:cs="宋体"/>
          <w:sz w:val="28"/>
          <w:szCs w:val="28"/>
        </w:rPr>
      </w:pPr>
      <w:r>
        <w:rPr>
          <w:rFonts w:ascii="仿宋" w:hAnsi="仿宋" w:eastAsia="仿宋" w:cs="宋体"/>
          <w:sz w:val="28"/>
          <w:szCs w:val="28"/>
        </w:rPr>
        <w:t>依据设计文件的要求，本招标工程项目的材料、施工技术标准须达到下列现行中华人民共和国以及省、自治区、直辖市或行业的工程建设标准、规范的要求，包括但不限于以下标准、规范。</w:t>
      </w:r>
    </w:p>
    <w:p>
      <w:pPr>
        <w:spacing w:line="520" w:lineRule="exact"/>
        <w:ind w:firstLine="280" w:firstLineChars="100"/>
        <w:rPr>
          <w:rFonts w:ascii="仿宋" w:hAnsi="仿宋" w:eastAsia="仿宋" w:cs="宋体"/>
          <w:sz w:val="28"/>
          <w:szCs w:val="28"/>
        </w:rPr>
      </w:pPr>
      <w:r>
        <w:rPr>
          <w:rFonts w:hint="eastAsia" w:ascii="仿宋" w:hAnsi="仿宋" w:eastAsia="仿宋" w:cs="宋体"/>
          <w:sz w:val="28"/>
          <w:szCs w:val="28"/>
        </w:rPr>
        <w:t>《兽药生产质量管理规范（</w:t>
      </w:r>
      <w:r>
        <w:rPr>
          <w:rFonts w:ascii="仿宋" w:hAnsi="仿宋" w:eastAsia="仿宋" w:cs="宋体"/>
          <w:sz w:val="28"/>
          <w:szCs w:val="28"/>
        </w:rPr>
        <w:t>2020</w:t>
      </w:r>
      <w:r>
        <w:rPr>
          <w:rFonts w:hint="eastAsia" w:ascii="仿宋" w:hAnsi="仿宋" w:eastAsia="仿宋" w:cs="宋体"/>
          <w:sz w:val="28"/>
          <w:szCs w:val="28"/>
        </w:rPr>
        <w:t>年修订）》、《兽药生产质量管理规范检查验收评定标准（</w:t>
      </w:r>
      <w:r>
        <w:rPr>
          <w:rFonts w:ascii="仿宋" w:hAnsi="仿宋" w:eastAsia="仿宋" w:cs="宋体"/>
          <w:sz w:val="28"/>
          <w:szCs w:val="28"/>
        </w:rPr>
        <w:t>2020</w:t>
      </w:r>
      <w:r>
        <w:rPr>
          <w:rFonts w:hint="eastAsia" w:ascii="仿宋" w:hAnsi="仿宋" w:eastAsia="仿宋" w:cs="宋体"/>
          <w:sz w:val="28"/>
          <w:szCs w:val="28"/>
        </w:rPr>
        <w:t>年修订）》、《兽用疫苗生产企业生物安全三级防护标准（农业部</w:t>
      </w:r>
      <w:r>
        <w:rPr>
          <w:rFonts w:ascii="仿宋" w:hAnsi="仿宋" w:eastAsia="仿宋" w:cs="宋体"/>
          <w:sz w:val="28"/>
          <w:szCs w:val="28"/>
        </w:rPr>
        <w:t>2017年8月31日发布）》、《兽用疫苗生产企业生物安全三级防护检查验收评定标准（农业农村部办公厅2018年10月26日发布）》</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《工程建设标准强制性条文》</w:t>
      </w:r>
    </w:p>
    <w:p>
      <w:pPr>
        <w:spacing w:line="520" w:lineRule="exact"/>
        <w:ind w:left="210" w:leftChars="100"/>
        <w:rPr>
          <w:rFonts w:ascii="仿宋" w:hAnsi="仿宋" w:eastAsia="仿宋" w:cs="宋体"/>
          <w:sz w:val="28"/>
          <w:szCs w:val="28"/>
        </w:rPr>
      </w:pPr>
      <w:r>
        <w:rPr>
          <w:rFonts w:ascii="仿宋" w:hAnsi="仿宋" w:eastAsia="仿宋" w:cs="宋体"/>
          <w:sz w:val="28"/>
          <w:szCs w:val="28"/>
        </w:rPr>
        <w:t>《民用建筑设计通则》</w:t>
      </w:r>
      <w:r>
        <w:rPr>
          <w:rFonts w:ascii="仿宋" w:hAnsi="仿宋" w:eastAsia="仿宋" w:cs="宋体"/>
          <w:sz w:val="28"/>
          <w:szCs w:val="28"/>
        </w:rPr>
        <w:br w:type="textWrapping"/>
      </w:r>
      <w:r>
        <w:rPr>
          <w:rFonts w:ascii="仿宋" w:hAnsi="仿宋" w:eastAsia="仿宋" w:cs="宋体"/>
          <w:sz w:val="28"/>
          <w:szCs w:val="28"/>
        </w:rPr>
        <w:t>《建筑设计防火规范》</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《屋面工程技术规范》GB50207-94</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《建筑结构可靠度设计统一标准》GB50068-2001</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《建筑结构荷载规范》GB500009-2001</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《混凝土结构设计规范》GB50010-2002</w:t>
      </w:r>
    </w:p>
    <w:p>
      <w:pPr>
        <w:spacing w:line="520" w:lineRule="exact"/>
        <w:ind w:left="210" w:leftChars="100"/>
        <w:rPr>
          <w:rFonts w:ascii="仿宋" w:hAnsi="仿宋" w:eastAsia="仿宋" w:cs="宋体"/>
          <w:sz w:val="28"/>
          <w:szCs w:val="28"/>
        </w:rPr>
      </w:pPr>
      <w:r>
        <w:rPr>
          <w:rFonts w:ascii="仿宋" w:hAnsi="仿宋" w:eastAsia="仿宋" w:cs="宋体"/>
          <w:sz w:val="28"/>
          <w:szCs w:val="28"/>
        </w:rPr>
        <w:t>《建筑地基基础设计规范》GB50007-2002</w:t>
      </w:r>
      <w:r>
        <w:rPr>
          <w:rFonts w:ascii="仿宋" w:hAnsi="仿宋" w:eastAsia="仿宋" w:cs="宋体"/>
          <w:sz w:val="28"/>
          <w:szCs w:val="28"/>
        </w:rPr>
        <w:br w:type="textWrapping"/>
      </w:r>
      <w:r>
        <w:rPr>
          <w:rFonts w:ascii="仿宋" w:hAnsi="仿宋" w:eastAsia="仿宋" w:cs="宋体"/>
          <w:sz w:val="28"/>
          <w:szCs w:val="28"/>
        </w:rPr>
        <w:t>《建筑抗震设计规范》（GB50011-2001）</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《实验室生物安全通用要求》（GB19489-2008）</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《微生物和生物医学实验室生物安全通用准则》（WS233-2002）</w:t>
      </w:r>
    </w:p>
    <w:p>
      <w:pPr>
        <w:spacing w:line="520" w:lineRule="exact"/>
        <w:ind w:left="210" w:leftChars="100"/>
        <w:rPr>
          <w:rFonts w:ascii="仿宋" w:hAnsi="仿宋" w:eastAsia="仿宋" w:cs="宋体"/>
          <w:sz w:val="28"/>
          <w:szCs w:val="28"/>
        </w:rPr>
      </w:pPr>
      <w:r>
        <w:rPr>
          <w:rFonts w:ascii="仿宋" w:hAnsi="仿宋" w:eastAsia="仿宋" w:cs="宋体"/>
          <w:sz w:val="28"/>
          <w:szCs w:val="28"/>
        </w:rPr>
        <w:t>《生物安全实验室建筑技术规范》（GB50346-2011）</w:t>
      </w:r>
      <w:r>
        <w:rPr>
          <w:rFonts w:ascii="仿宋" w:hAnsi="仿宋" w:eastAsia="仿宋" w:cs="宋体"/>
          <w:sz w:val="28"/>
          <w:szCs w:val="28"/>
        </w:rPr>
        <w:br w:type="textWrapping"/>
      </w:r>
      <w:r>
        <w:rPr>
          <w:rFonts w:ascii="仿宋" w:hAnsi="仿宋" w:eastAsia="仿宋" w:cs="宋体"/>
          <w:sz w:val="28"/>
          <w:szCs w:val="28"/>
        </w:rPr>
        <w:t>《实验动物环境及设施》（GB14925-2001）</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《病原微生物实验室生物安全管理条例》（国务院令 第 424 号）</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《兽医实验室生物安全技术管理规范》（农业部 302 号）</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《实验室生物安全手册》（第三版 WHO）</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《FMD 实验室安全标准》（欧洲口蹄疫控制委员）</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《科学实验建筑设计规范》（JGJ91-93）</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《洁净厂房设计规范》（GB50073-2001）</w:t>
      </w:r>
    </w:p>
    <w:p>
      <w:pPr>
        <w:spacing w:line="520" w:lineRule="exact"/>
        <w:ind w:firstLine="280" w:firstLineChars="100"/>
        <w:rPr>
          <w:rFonts w:ascii="仿宋" w:hAnsi="仿宋" w:eastAsia="仿宋" w:cs="宋体"/>
          <w:sz w:val="28"/>
          <w:szCs w:val="28"/>
        </w:rPr>
      </w:pPr>
      <w:r>
        <w:rPr>
          <w:rFonts w:ascii="仿宋" w:hAnsi="仿宋" w:eastAsia="仿宋" w:cs="宋体"/>
          <w:sz w:val="28"/>
          <w:szCs w:val="28"/>
        </w:rPr>
        <w:t>《湿陷性黄土地区建筑规范》（GB50025-2004）</w:t>
      </w:r>
    </w:p>
    <w:p>
      <w:pPr>
        <w:spacing w:line="520" w:lineRule="exact"/>
        <w:ind w:left="630" w:leftChars="100" w:hanging="420" w:hangingChars="150"/>
        <w:rPr>
          <w:rFonts w:ascii="仿宋" w:hAnsi="仿宋" w:eastAsia="仿宋" w:cs="宋体"/>
          <w:sz w:val="28"/>
          <w:szCs w:val="28"/>
        </w:rPr>
      </w:pPr>
      <w:r>
        <w:rPr>
          <w:rFonts w:ascii="仿宋" w:hAnsi="仿宋" w:eastAsia="仿宋" w:cs="宋体"/>
          <w:sz w:val="28"/>
          <w:szCs w:val="28"/>
        </w:rPr>
        <w:t>《建筑地基处理技术规范》（JGJ79-2002）</w:t>
      </w:r>
    </w:p>
    <w:p>
      <w:pPr>
        <w:spacing w:line="520" w:lineRule="exact"/>
        <w:ind w:firstLine="420" w:firstLineChars="150"/>
        <w:rPr>
          <w:rFonts w:ascii="仿宋" w:hAnsi="仿宋" w:eastAsia="仿宋" w:cs="宋体"/>
          <w:sz w:val="28"/>
          <w:szCs w:val="28"/>
        </w:rPr>
      </w:pPr>
      <w:r>
        <w:rPr>
          <w:rFonts w:ascii="仿宋" w:hAnsi="仿宋" w:eastAsia="仿宋" w:cs="宋体"/>
          <w:sz w:val="28"/>
          <w:szCs w:val="28"/>
        </w:rPr>
        <w:t>具体内容见施工图，以国家发布的最新的相关施工、验收规范及技术标准为准。</w:t>
      </w:r>
    </w:p>
    <w:p>
      <w:pPr>
        <w:spacing w:line="520" w:lineRule="exact"/>
        <w:ind w:firstLine="420" w:firstLineChars="150"/>
        <w:rPr>
          <w:rFonts w:ascii="仿宋" w:hAnsi="仿宋" w:eastAsia="仿宋" w:cs="宋体"/>
          <w:sz w:val="28"/>
          <w:szCs w:val="28"/>
        </w:rPr>
      </w:pPr>
      <w:r>
        <w:rPr>
          <w:rFonts w:ascii="仿宋" w:hAnsi="仿宋" w:eastAsia="仿宋" w:cs="宋体"/>
          <w:sz w:val="28"/>
          <w:szCs w:val="28"/>
        </w:rPr>
        <w:t>本项目建筑三级防护区，特别是对主体围护结构的密闭要求比较高。因此需要从材料选择、技术措施等有关环节做好充分的准备工作：</w:t>
      </w:r>
    </w:p>
    <w:p>
      <w:pPr>
        <w:spacing w:before="563"/>
        <w:ind w:left="98"/>
        <w:rPr>
          <w:rFonts w:ascii="仿宋" w:hAnsi="仿宋" w:eastAsia="仿宋" w:cs="宋体"/>
          <w:b/>
          <w:sz w:val="28"/>
          <w:szCs w:val="28"/>
        </w:rPr>
      </w:pPr>
      <w:r>
        <w:rPr>
          <w:rFonts w:hint="eastAsia" w:ascii="仿宋" w:hAnsi="仿宋" w:eastAsia="仿宋" w:cs="宋体"/>
          <w:b/>
          <w:sz w:val="28"/>
          <w:szCs w:val="28"/>
        </w:rPr>
        <w:t>四、合同</w:t>
      </w:r>
      <w:r>
        <w:rPr>
          <w:rFonts w:ascii="仿宋" w:hAnsi="仿宋" w:eastAsia="仿宋" w:cs="宋体"/>
          <w:b/>
          <w:sz w:val="28"/>
          <w:szCs w:val="28"/>
        </w:rPr>
        <w:t>专用条款</w:t>
      </w:r>
      <w:bookmarkStart w:id="1" w:name="_Toc24022_WPSOffice_Level2"/>
      <w:r>
        <w:rPr>
          <w:rFonts w:ascii="仿宋" w:hAnsi="仿宋" w:eastAsia="仿宋" w:cs="宋体"/>
          <w:b/>
          <w:sz w:val="28"/>
          <w:szCs w:val="28"/>
        </w:rPr>
        <w:t>（示范文本）</w:t>
      </w:r>
      <w:bookmarkEnd w:id="1"/>
    </w:p>
    <w:p>
      <w:pPr>
        <w:ind w:firstLine="560" w:firstLineChars="200"/>
        <w:rPr>
          <w:rFonts w:ascii="仿宋" w:hAnsi="仿宋" w:eastAsia="仿宋" w:cs="宋体"/>
          <w:sz w:val="28"/>
          <w:szCs w:val="28"/>
        </w:rPr>
      </w:pPr>
      <w:r>
        <w:rPr>
          <w:rFonts w:hint="eastAsia" w:ascii="仿宋" w:hAnsi="仿宋" w:eastAsia="仿宋" w:cs="宋体"/>
          <w:sz w:val="28"/>
          <w:szCs w:val="28"/>
        </w:rPr>
        <w:t>注：本合同专用条款只供参考，具体内容以采购人和中标人最终签署合同为准。</w:t>
      </w:r>
    </w:p>
    <w:p>
      <w:pPr>
        <w:snapToGrid w:val="0"/>
        <w:spacing w:line="520" w:lineRule="exact"/>
        <w:ind w:left="420" w:leftChars="200"/>
        <w:textAlignment w:val="baseline"/>
        <w:rPr>
          <w:rFonts w:ascii="仿宋" w:hAnsi="仿宋" w:eastAsia="仿宋" w:cs="宋体"/>
          <w:sz w:val="28"/>
          <w:szCs w:val="28"/>
        </w:rPr>
      </w:pPr>
      <w:r>
        <w:rPr>
          <w:rFonts w:ascii="仿宋" w:hAnsi="仿宋" w:eastAsia="仿宋" w:cs="宋体"/>
          <w:sz w:val="28"/>
          <w:szCs w:val="28"/>
        </w:rPr>
        <w:t>1. 定义与解释1.2 解释</w:t>
      </w:r>
      <w:r>
        <w:rPr>
          <w:rFonts w:ascii="仿宋" w:hAnsi="仿宋" w:eastAsia="仿宋" w:cs="宋体"/>
          <w:sz w:val="28"/>
          <w:szCs w:val="28"/>
        </w:rPr>
        <w:br w:type="textWrapping"/>
      </w:r>
      <w:r>
        <w:rPr>
          <w:rFonts w:ascii="仿宋" w:hAnsi="仿宋" w:eastAsia="仿宋" w:cs="宋体"/>
          <w:sz w:val="28"/>
          <w:szCs w:val="28"/>
        </w:rPr>
        <w:t>1.2.1 本合同文件除使用中文外，还可用 / 。</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1.2.2 约定本合同文件的解释顺序为：（1）协议书（2）招标文件及附件（3）中标通知书（4）专用条件及附录 A、附录 B（5）通用条件（6）投标文件。</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2. 监理人义务</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2.1 监理的范围和内容</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2.1.1 监理范围包括：</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兽用疫苗中试车间（52号建筑）改造项目机电安装监理服务，包含机电安装招标文件、设计图纸、结构计算书、结构加固图纸包含的</w:t>
      </w:r>
      <w:r>
        <w:rPr>
          <w:rFonts w:ascii="仿宋" w:hAnsi="仿宋" w:eastAsia="仿宋" w:cs="宋体"/>
          <w:sz w:val="28"/>
          <w:szCs w:val="28"/>
        </w:rPr>
        <w:t>全部建筑和安装工程施工全过程监理</w:t>
      </w:r>
      <w:r>
        <w:rPr>
          <w:rFonts w:hint="eastAsia" w:ascii="仿宋" w:hAnsi="仿宋" w:eastAsia="仿宋" w:cs="宋体"/>
          <w:sz w:val="28"/>
          <w:szCs w:val="28"/>
        </w:rPr>
        <w:t>。</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监理工作内容包括：A.监理阶段：施工阶段、保修阶段；B.主要内容：投资控制、工期控制、质量控制、信息管理、合同管理、安全管理、文明施工和现场组织协调。其中，投资控制主要包括：（1）对承包商每月的进度报表进行审核；（2）对设计变更及经济签证项目的合理性进行审查，并对符合要求项目的工程量进行审查；（3）协助审查工程决（结）算；（4）对甲乙双方履行合同情况进行监督。</w:t>
      </w:r>
    </w:p>
    <w:p>
      <w:pPr>
        <w:snapToGrid w:val="0"/>
        <w:spacing w:line="520" w:lineRule="exact"/>
        <w:ind w:left="420" w:leftChars="200"/>
        <w:textAlignment w:val="baseline"/>
        <w:rPr>
          <w:rFonts w:ascii="仿宋" w:hAnsi="仿宋" w:eastAsia="仿宋" w:cs="宋体"/>
          <w:sz w:val="28"/>
          <w:szCs w:val="28"/>
        </w:rPr>
      </w:pPr>
      <w:r>
        <w:rPr>
          <w:rFonts w:ascii="仿宋" w:hAnsi="仿宋" w:eastAsia="仿宋" w:cs="宋体"/>
          <w:sz w:val="28"/>
          <w:szCs w:val="28"/>
        </w:rPr>
        <w:t>安全监督应做到：一审查、二检查、三报告、四旁站。</w:t>
      </w:r>
    </w:p>
    <w:p>
      <w:pPr>
        <w:snapToGrid w:val="0"/>
        <w:spacing w:line="520" w:lineRule="exact"/>
        <w:ind w:firstLine="700" w:firstLineChars="250"/>
        <w:textAlignment w:val="baseline"/>
        <w:rPr>
          <w:rFonts w:ascii="仿宋" w:hAnsi="仿宋" w:eastAsia="仿宋" w:cs="宋体"/>
          <w:sz w:val="28"/>
          <w:szCs w:val="28"/>
        </w:rPr>
      </w:pPr>
      <w:r>
        <w:rPr>
          <w:rFonts w:ascii="仿宋" w:hAnsi="仿宋" w:eastAsia="仿宋" w:cs="宋体"/>
          <w:sz w:val="28"/>
          <w:szCs w:val="28"/>
        </w:rPr>
        <w:t>2.1.2 监理工作内容还包括：遵守通用条件的全部监理工作内容。</w:t>
      </w:r>
    </w:p>
    <w:p>
      <w:pPr>
        <w:snapToGrid w:val="0"/>
        <w:spacing w:line="520" w:lineRule="exact"/>
        <w:ind w:firstLine="700" w:firstLineChars="250"/>
        <w:textAlignment w:val="baseline"/>
        <w:rPr>
          <w:rFonts w:ascii="仿宋" w:hAnsi="仿宋" w:eastAsia="仿宋" w:cs="宋体"/>
          <w:sz w:val="28"/>
          <w:szCs w:val="28"/>
        </w:rPr>
      </w:pPr>
      <w:r>
        <w:rPr>
          <w:rFonts w:ascii="仿宋" w:hAnsi="仿宋" w:eastAsia="仿宋" w:cs="宋体"/>
          <w:sz w:val="28"/>
          <w:szCs w:val="28"/>
        </w:rPr>
        <w:t>2.2 监理与相关服务依据</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2.2.1 监理依据包括：</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《工程建设委托监理合同》；</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国家和地方现行的有关工程建设及监理的法律、法规、规范和标准；</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国家和地方政府批准的有关规定、规划要点及标准；工程地质勘察报告；</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工程设计文件（包括图纸、技术说明、标准图集、设计变更等）；委托人与第三方依法签订的与本工程有关的经济合同和协议；</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委托监理工程实施过程中有关的来往函件等。</w:t>
      </w:r>
    </w:p>
    <w:p>
      <w:pPr>
        <w:snapToGrid w:val="0"/>
        <w:spacing w:line="520" w:lineRule="exact"/>
        <w:ind w:left="698" w:leftChars="270" w:hanging="131" w:hangingChars="47"/>
        <w:textAlignment w:val="baseline"/>
        <w:rPr>
          <w:rFonts w:ascii="仿宋" w:hAnsi="仿宋" w:eastAsia="仿宋" w:cs="宋体"/>
          <w:sz w:val="28"/>
          <w:szCs w:val="28"/>
        </w:rPr>
      </w:pPr>
      <w:r>
        <w:rPr>
          <w:rFonts w:ascii="仿宋" w:hAnsi="仿宋" w:eastAsia="仿宋" w:cs="宋体"/>
          <w:sz w:val="28"/>
          <w:szCs w:val="28"/>
        </w:rPr>
        <w:t>2.2.2 相关服务依据包括：配合项目审计和验收及其相关工</w:t>
      </w:r>
    </w:p>
    <w:p>
      <w:pPr>
        <w:snapToGrid w:val="0"/>
        <w:spacing w:line="520" w:lineRule="exact"/>
        <w:ind w:left="698" w:leftChars="270" w:hanging="131" w:hangingChars="47"/>
        <w:textAlignment w:val="baseline"/>
        <w:rPr>
          <w:rFonts w:ascii="仿宋" w:hAnsi="仿宋" w:eastAsia="仿宋" w:cs="宋体"/>
          <w:sz w:val="28"/>
          <w:szCs w:val="28"/>
        </w:rPr>
      </w:pPr>
      <w:r>
        <w:rPr>
          <w:rFonts w:ascii="仿宋" w:hAnsi="仿宋" w:eastAsia="仿宋" w:cs="宋体"/>
          <w:sz w:val="28"/>
          <w:szCs w:val="28"/>
        </w:rPr>
        <w:t>2.3 项目监理机构和人员</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2.3.4 更换监理人员的其他情形： 不允许监理人随意更换监理人员，若有特殊情况，须征得委托人书面同意 。</w:t>
      </w:r>
    </w:p>
    <w:p>
      <w:pPr>
        <w:snapToGrid w:val="0"/>
        <w:spacing w:line="520" w:lineRule="exact"/>
        <w:ind w:firstLine="593" w:firstLineChars="212"/>
        <w:textAlignment w:val="baseline"/>
        <w:rPr>
          <w:rFonts w:ascii="仿宋" w:hAnsi="仿宋" w:eastAsia="仿宋" w:cs="宋体"/>
          <w:sz w:val="28"/>
          <w:szCs w:val="28"/>
        </w:rPr>
      </w:pPr>
      <w:r>
        <w:rPr>
          <w:rFonts w:ascii="仿宋" w:hAnsi="仿宋" w:eastAsia="仿宋" w:cs="宋体"/>
          <w:sz w:val="28"/>
          <w:szCs w:val="28"/>
        </w:rPr>
        <w:t>2.4 履行职责</w:t>
      </w:r>
    </w:p>
    <w:p>
      <w:pPr>
        <w:snapToGrid w:val="0"/>
        <w:spacing w:line="520" w:lineRule="exact"/>
        <w:ind w:firstLine="593" w:firstLineChars="212"/>
        <w:textAlignment w:val="baseline"/>
        <w:rPr>
          <w:rFonts w:ascii="仿宋" w:hAnsi="仿宋" w:eastAsia="仿宋" w:cs="宋体"/>
          <w:sz w:val="28"/>
          <w:szCs w:val="28"/>
        </w:rPr>
      </w:pPr>
      <w:r>
        <w:rPr>
          <w:rFonts w:ascii="仿宋" w:hAnsi="仿宋" w:eastAsia="仿宋" w:cs="宋体"/>
          <w:sz w:val="28"/>
          <w:szCs w:val="28"/>
        </w:rPr>
        <w:t>2.4.3 对监理人的授权范围：四控、三管、一协调并履行建设工程安全生产管理法定职责。</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(1)审查承建单位各项施工准备工作，发布开工通知；</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(2)督促承建单位建立、健全施工管理制度和质量保证体系并监督其实施；</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(3)审查承建单位提交的施工组织设计、施工技术方案和施工进度计划并督促其实施；</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(4)组织设计交底及图纸会审、审查设计变更；</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(5)复核已完工程进度报表、审核工程结算；</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(6)检查工程使用的原材料、半成品、成品、构件和设备的质量，并进行必要的测试和监控；</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(7)监督承建单位严格按技术标准和设计文件施工，控制工程质量，对隐蔽工程进行检验签证，</w:t>
      </w:r>
      <w:r>
        <w:rPr>
          <w:rFonts w:ascii="仿宋" w:hAnsi="仿宋" w:eastAsia="仿宋" w:cs="宋体"/>
          <w:sz w:val="28"/>
          <w:szCs w:val="28"/>
        </w:rPr>
        <w:br w:type="textWrapping"/>
      </w:r>
      <w:r>
        <w:rPr>
          <w:rFonts w:ascii="仿宋" w:hAnsi="仿宋" w:eastAsia="仿宋" w:cs="宋体"/>
          <w:sz w:val="28"/>
          <w:szCs w:val="28"/>
        </w:rPr>
        <w:t>参与工程质量事故的分析及处理；</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(8)分阶段进行监督控制，及时提出调整意见；</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(9)督促检查安全生产、文明施工；</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(10)调节合同纠纷和参与处理索赔事宜；</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(11)参与工程阶段验收及其竣工验收，并对工程施工质量提出评估意见；</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(12)参与竣工后的回访工作，至回访工作结束；</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(13)监理单位在施工监理工程中，发现设计偏差时，应及时向发包人提出，并按发包人确认后</w:t>
      </w:r>
      <w:r>
        <w:rPr>
          <w:rFonts w:ascii="仿宋" w:hAnsi="仿宋" w:eastAsia="仿宋" w:cs="宋体"/>
          <w:sz w:val="28"/>
          <w:szCs w:val="28"/>
        </w:rPr>
        <w:br w:type="textWrapping"/>
      </w:r>
      <w:r>
        <w:rPr>
          <w:rFonts w:ascii="仿宋" w:hAnsi="仿宋" w:eastAsia="仿宋" w:cs="宋体"/>
          <w:sz w:val="28"/>
          <w:szCs w:val="28"/>
        </w:rPr>
        <w:t>的方案进行施工监理；</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(14)监理单位在工程竣工验收前，必须向承包方和发包方提供工程施工质量认定报告；</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（15）发现承包人使用的施工设备影响工程质量和进度时，有权要求承包人增加和更换施工设</w:t>
      </w:r>
      <w:r>
        <w:rPr>
          <w:rFonts w:ascii="仿宋" w:hAnsi="仿宋" w:eastAsia="仿宋" w:cs="宋体"/>
          <w:sz w:val="28"/>
          <w:szCs w:val="28"/>
        </w:rPr>
        <w:br w:type="textWrapping"/>
      </w:r>
      <w:r>
        <w:rPr>
          <w:rFonts w:ascii="仿宋" w:hAnsi="仿宋" w:eastAsia="仿宋" w:cs="宋体"/>
          <w:sz w:val="28"/>
          <w:szCs w:val="28"/>
        </w:rPr>
        <w:t>备等。对承包人采购的材料设备进行验收，对不符合质量要求的有权要求承包人更换（须征得发包人的书面同意）；</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（16）对涉及工程延期和设计变更等情况，监理人必须向委托人请示并得到书面许可后，方可向承包人发布变更通知；</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（17）检查承包人现场工作人员数量及相应的岗位资格，经委托人书面同意后，有权要求承包人撤换不能胜任本职工作对的现场工作人员。</w:t>
      </w:r>
      <w:r>
        <w:rPr>
          <w:rFonts w:ascii="仿宋" w:hAnsi="仿宋" w:eastAsia="仿宋" w:cs="宋体"/>
          <w:sz w:val="28"/>
          <w:szCs w:val="28"/>
        </w:rPr>
        <w:br w:type="textWrapping"/>
      </w:r>
      <w:r>
        <w:rPr>
          <w:rFonts w:ascii="仿宋" w:hAnsi="仿宋" w:eastAsia="仿宋" w:cs="宋体"/>
          <w:sz w:val="28"/>
          <w:szCs w:val="28"/>
        </w:rPr>
        <w:t>在涉及工程延期 / 天内和(或)金额 / 万元内的变更，监理人不需请示委托人即可向承包人发布变更通知。</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2.4.4 监理人有权要求承包人调换其人员的限制条件：发生时双方协商解决。</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2.5 提交报告</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监理人应提交报告的种类(包括监理规划、监理月报及约定的专项报告)、时间和份数：《监理规划》及《监理实施细则》在开工前七日内提交委托人；月报及报告在每月 20 日前提交，一式四份；</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委托人要求的其他资料。具体包括：</w:t>
      </w:r>
      <w:r>
        <w:rPr>
          <w:rFonts w:ascii="仿宋" w:hAnsi="仿宋" w:eastAsia="仿宋" w:cs="宋体"/>
          <w:sz w:val="28"/>
          <w:szCs w:val="28"/>
        </w:rPr>
        <w:br w:type="textWrapping"/>
      </w:r>
      <w:r>
        <w:rPr>
          <w:rFonts w:ascii="仿宋" w:hAnsi="仿宋" w:eastAsia="仿宋" w:cs="宋体"/>
          <w:sz w:val="28"/>
          <w:szCs w:val="28"/>
        </w:rPr>
        <w:t>（一）、定期的信息文件——监理月报，监理月报的主要内容：</w:t>
      </w:r>
      <w:r>
        <w:rPr>
          <w:rFonts w:ascii="仿宋" w:hAnsi="仿宋" w:eastAsia="仿宋" w:cs="宋体"/>
          <w:sz w:val="28"/>
          <w:szCs w:val="28"/>
        </w:rPr>
        <w:br w:type="textWrapping"/>
      </w:r>
      <w:r>
        <w:rPr>
          <w:rFonts w:ascii="仿宋" w:hAnsi="仿宋" w:eastAsia="仿宋" w:cs="宋体"/>
          <w:sz w:val="28"/>
          <w:szCs w:val="28"/>
        </w:rPr>
        <w:t>1、项目概述：包括项目位置、项目主要特征及合同情况简介。</w:t>
      </w:r>
      <w:r>
        <w:rPr>
          <w:rFonts w:ascii="仿宋" w:hAnsi="仿宋" w:eastAsia="仿宋" w:cs="宋体"/>
          <w:sz w:val="28"/>
          <w:szCs w:val="28"/>
        </w:rPr>
        <w:br w:type="textWrapping"/>
      </w:r>
      <w:r>
        <w:rPr>
          <w:rFonts w:ascii="仿宋" w:hAnsi="仿宋" w:eastAsia="仿宋" w:cs="宋体"/>
          <w:sz w:val="28"/>
          <w:szCs w:val="28"/>
        </w:rPr>
        <w:t>2、大事记。</w:t>
      </w:r>
      <w:r>
        <w:rPr>
          <w:rFonts w:ascii="仿宋" w:hAnsi="仿宋" w:eastAsia="仿宋" w:cs="宋体"/>
          <w:sz w:val="28"/>
          <w:szCs w:val="28"/>
        </w:rPr>
        <w:br w:type="textWrapping"/>
      </w:r>
      <w:r>
        <w:rPr>
          <w:rFonts w:ascii="仿宋" w:hAnsi="仿宋" w:eastAsia="仿宋" w:cs="宋体"/>
          <w:sz w:val="28"/>
          <w:szCs w:val="28"/>
        </w:rPr>
        <w:t>3、工程进度与形象面貌。</w:t>
      </w:r>
      <w:r>
        <w:rPr>
          <w:rFonts w:ascii="仿宋" w:hAnsi="仿宋" w:eastAsia="仿宋" w:cs="宋体"/>
          <w:sz w:val="28"/>
          <w:szCs w:val="28"/>
        </w:rPr>
        <w:br w:type="textWrapping"/>
      </w:r>
      <w:r>
        <w:rPr>
          <w:rFonts w:ascii="仿宋" w:hAnsi="仿宋" w:eastAsia="仿宋" w:cs="宋体"/>
          <w:sz w:val="28"/>
          <w:szCs w:val="28"/>
        </w:rPr>
        <w:t>4、资金到位和使用情况。</w:t>
      </w:r>
      <w:r>
        <w:rPr>
          <w:rFonts w:ascii="仿宋" w:hAnsi="仿宋" w:eastAsia="仿宋" w:cs="宋体"/>
          <w:sz w:val="28"/>
          <w:szCs w:val="28"/>
        </w:rPr>
        <w:br w:type="textWrapping"/>
      </w:r>
      <w:r>
        <w:rPr>
          <w:rFonts w:ascii="仿宋" w:hAnsi="仿宋" w:eastAsia="仿宋" w:cs="宋体"/>
          <w:sz w:val="28"/>
          <w:szCs w:val="28"/>
        </w:rPr>
        <w:t>5、质量控制：包括质量评定、质量分析、质量事故处理等情况。</w:t>
      </w:r>
      <w:r>
        <w:rPr>
          <w:rFonts w:ascii="仿宋" w:hAnsi="仿宋" w:eastAsia="仿宋" w:cs="宋体"/>
          <w:sz w:val="28"/>
          <w:szCs w:val="28"/>
        </w:rPr>
        <w:br w:type="textWrapping"/>
      </w:r>
      <w:r>
        <w:rPr>
          <w:rFonts w:ascii="仿宋" w:hAnsi="仿宋" w:eastAsia="仿宋" w:cs="宋体"/>
          <w:sz w:val="28"/>
          <w:szCs w:val="28"/>
        </w:rPr>
        <w:t>6、合同执行情况:包括合同变更、索赔和违约等。</w:t>
      </w:r>
      <w:r>
        <w:rPr>
          <w:rFonts w:ascii="仿宋" w:hAnsi="仿宋" w:eastAsia="仿宋" w:cs="宋体"/>
          <w:sz w:val="28"/>
          <w:szCs w:val="28"/>
        </w:rPr>
        <w:br w:type="textWrapping"/>
      </w:r>
      <w:r>
        <w:rPr>
          <w:rFonts w:ascii="仿宋" w:hAnsi="仿宋" w:eastAsia="仿宋" w:cs="宋体"/>
          <w:sz w:val="28"/>
          <w:szCs w:val="28"/>
        </w:rPr>
        <w:t>7、现场会议和往来信函：包括会议纪录、往来信函。</w:t>
      </w:r>
      <w:r>
        <w:rPr>
          <w:rFonts w:ascii="仿宋" w:hAnsi="仿宋" w:eastAsia="仿宋" w:cs="宋体"/>
          <w:sz w:val="28"/>
          <w:szCs w:val="28"/>
        </w:rPr>
        <w:br w:type="textWrapping"/>
      </w:r>
      <w:r>
        <w:rPr>
          <w:rFonts w:ascii="仿宋" w:hAnsi="仿宋" w:eastAsia="仿宋" w:cs="宋体"/>
          <w:sz w:val="28"/>
          <w:szCs w:val="28"/>
        </w:rPr>
        <w:t>8、监理工作：包括监理组织框图、资源投入、重要监理活动、图纸审发放、技术方案审查、</w:t>
      </w:r>
      <w:r>
        <w:rPr>
          <w:rFonts w:ascii="仿宋" w:hAnsi="仿宋" w:eastAsia="仿宋" w:cs="宋体"/>
          <w:sz w:val="28"/>
          <w:szCs w:val="28"/>
        </w:rPr>
        <w:br w:type="textWrapping"/>
      </w:r>
      <w:r>
        <w:rPr>
          <w:rFonts w:ascii="仿宋" w:hAnsi="仿宋" w:eastAsia="仿宋" w:cs="宋体"/>
          <w:sz w:val="28"/>
          <w:szCs w:val="28"/>
        </w:rPr>
        <w:t>工程需要解决的问题和其他事项。</w:t>
      </w:r>
      <w:r>
        <w:rPr>
          <w:rFonts w:ascii="仿宋" w:hAnsi="仿宋" w:eastAsia="仿宋" w:cs="宋体"/>
          <w:sz w:val="28"/>
          <w:szCs w:val="28"/>
        </w:rPr>
        <w:br w:type="textWrapping"/>
      </w:r>
      <w:r>
        <w:rPr>
          <w:rFonts w:ascii="仿宋" w:hAnsi="仿宋" w:eastAsia="仿宋" w:cs="宋体"/>
          <w:sz w:val="28"/>
          <w:szCs w:val="28"/>
        </w:rPr>
        <w:t>9、施工人员及设备情况：包括劳动力的动态、投入的设备、组织管理和存在的问题。</w:t>
      </w:r>
      <w:r>
        <w:rPr>
          <w:rFonts w:ascii="仿宋" w:hAnsi="仿宋" w:eastAsia="仿宋" w:cs="宋体"/>
          <w:sz w:val="28"/>
          <w:szCs w:val="28"/>
        </w:rPr>
        <w:br w:type="textWrapping"/>
      </w:r>
      <w:r>
        <w:rPr>
          <w:rFonts w:ascii="仿宋" w:hAnsi="仿宋" w:eastAsia="仿宋" w:cs="宋体"/>
          <w:sz w:val="28"/>
          <w:szCs w:val="28"/>
        </w:rPr>
        <w:t>10、安全和环境保护。</w:t>
      </w:r>
      <w:r>
        <w:rPr>
          <w:rFonts w:ascii="仿宋" w:hAnsi="仿宋" w:eastAsia="仿宋" w:cs="宋体"/>
          <w:sz w:val="28"/>
          <w:szCs w:val="28"/>
        </w:rPr>
        <w:br w:type="textWrapping"/>
      </w:r>
      <w:r>
        <w:rPr>
          <w:rFonts w:ascii="仿宋" w:hAnsi="仿宋" w:eastAsia="仿宋" w:cs="宋体"/>
          <w:sz w:val="28"/>
          <w:szCs w:val="28"/>
        </w:rPr>
        <w:t>11、进度款支付情况。</w:t>
      </w:r>
      <w:r>
        <w:rPr>
          <w:rFonts w:ascii="仿宋" w:hAnsi="仿宋" w:eastAsia="仿宋" w:cs="宋体"/>
          <w:sz w:val="28"/>
          <w:szCs w:val="28"/>
        </w:rPr>
        <w:br w:type="textWrapping"/>
      </w:r>
      <w:r>
        <w:rPr>
          <w:rFonts w:ascii="仿宋" w:hAnsi="仿宋" w:eastAsia="仿宋" w:cs="宋体"/>
          <w:sz w:val="28"/>
          <w:szCs w:val="28"/>
        </w:rPr>
        <w:t>12、工程进展图片。</w:t>
      </w:r>
      <w:r>
        <w:rPr>
          <w:rFonts w:ascii="仿宋" w:hAnsi="仿宋" w:eastAsia="仿宋" w:cs="宋体"/>
          <w:sz w:val="28"/>
          <w:szCs w:val="28"/>
        </w:rPr>
        <w:br w:type="textWrapping"/>
      </w:r>
      <w:r>
        <w:rPr>
          <w:rFonts w:ascii="仿宋" w:hAnsi="仿宋" w:eastAsia="仿宋" w:cs="宋体"/>
          <w:sz w:val="28"/>
          <w:szCs w:val="28"/>
        </w:rPr>
        <w:t>13、其他。</w:t>
      </w:r>
      <w:r>
        <w:rPr>
          <w:rFonts w:ascii="仿宋" w:hAnsi="仿宋" w:eastAsia="仿宋" w:cs="宋体"/>
          <w:sz w:val="28"/>
          <w:szCs w:val="28"/>
        </w:rPr>
        <w:br w:type="textWrapping"/>
      </w:r>
      <w:r>
        <w:rPr>
          <w:rFonts w:ascii="仿宋" w:hAnsi="仿宋" w:eastAsia="仿宋" w:cs="宋体"/>
          <w:sz w:val="28"/>
          <w:szCs w:val="28"/>
        </w:rPr>
        <w:t>（二）、不定期的监理工作报告</w:t>
      </w:r>
      <w:r>
        <w:rPr>
          <w:rFonts w:ascii="仿宋" w:hAnsi="仿宋" w:eastAsia="仿宋" w:cs="宋体"/>
          <w:sz w:val="28"/>
          <w:szCs w:val="28"/>
        </w:rPr>
        <w:br w:type="textWrapping"/>
      </w:r>
      <w:r>
        <w:rPr>
          <w:rFonts w:ascii="仿宋" w:hAnsi="仿宋" w:eastAsia="仿宋" w:cs="宋体"/>
          <w:sz w:val="28"/>
          <w:szCs w:val="28"/>
        </w:rPr>
        <w:t>1、关于工程优化设计、工程变更的建议。</w:t>
      </w:r>
      <w:r>
        <w:rPr>
          <w:rFonts w:ascii="仿宋" w:hAnsi="仿宋" w:eastAsia="仿宋" w:cs="宋体"/>
          <w:sz w:val="28"/>
          <w:szCs w:val="28"/>
        </w:rPr>
        <w:br w:type="textWrapping"/>
      </w:r>
      <w:r>
        <w:rPr>
          <w:rFonts w:ascii="仿宋" w:hAnsi="仿宋" w:eastAsia="仿宋" w:cs="宋体"/>
          <w:sz w:val="28"/>
          <w:szCs w:val="28"/>
        </w:rPr>
        <w:t>2、投资情况分析预测及资金、资源的合理配置和投入建议。</w:t>
      </w:r>
      <w:r>
        <w:rPr>
          <w:rFonts w:ascii="仿宋" w:hAnsi="仿宋" w:eastAsia="仿宋" w:cs="宋体"/>
          <w:sz w:val="28"/>
          <w:szCs w:val="28"/>
        </w:rPr>
        <w:br w:type="textWrapping"/>
      </w:r>
      <w:r>
        <w:rPr>
          <w:rFonts w:ascii="仿宋" w:hAnsi="仿宋" w:eastAsia="仿宋" w:cs="宋体"/>
          <w:sz w:val="28"/>
          <w:szCs w:val="28"/>
        </w:rPr>
        <w:t>3、工程进度预测分析报告。</w:t>
      </w:r>
      <w:r>
        <w:rPr>
          <w:rFonts w:ascii="仿宋" w:hAnsi="仿宋" w:eastAsia="仿宋" w:cs="宋体"/>
          <w:sz w:val="28"/>
          <w:szCs w:val="28"/>
        </w:rPr>
        <w:br w:type="textWrapping"/>
      </w:r>
      <w:r>
        <w:rPr>
          <w:rFonts w:ascii="仿宋" w:hAnsi="仿宋" w:eastAsia="仿宋" w:cs="宋体"/>
          <w:sz w:val="28"/>
          <w:szCs w:val="28"/>
        </w:rPr>
        <w:t>（三）、日常监理文件</w:t>
      </w:r>
      <w:r>
        <w:rPr>
          <w:rFonts w:ascii="仿宋" w:hAnsi="仿宋" w:eastAsia="仿宋" w:cs="宋体"/>
          <w:sz w:val="28"/>
          <w:szCs w:val="28"/>
        </w:rPr>
        <w:br w:type="textWrapping"/>
      </w:r>
      <w:r>
        <w:rPr>
          <w:rFonts w:ascii="仿宋" w:hAnsi="仿宋" w:eastAsia="仿宋" w:cs="宋体"/>
          <w:sz w:val="28"/>
          <w:szCs w:val="28"/>
        </w:rPr>
        <w:t>1、监理日记及施工大事记。</w:t>
      </w:r>
      <w:r>
        <w:rPr>
          <w:rFonts w:ascii="仿宋" w:hAnsi="仿宋" w:eastAsia="仿宋" w:cs="宋体"/>
          <w:sz w:val="28"/>
          <w:szCs w:val="28"/>
        </w:rPr>
        <w:br w:type="textWrapping"/>
      </w:r>
      <w:r>
        <w:rPr>
          <w:rFonts w:ascii="仿宋" w:hAnsi="仿宋" w:eastAsia="仿宋" w:cs="宋体"/>
          <w:sz w:val="28"/>
          <w:szCs w:val="28"/>
        </w:rPr>
        <w:t>2、施工计划批复文件。</w:t>
      </w:r>
      <w:r>
        <w:rPr>
          <w:rFonts w:ascii="仿宋" w:hAnsi="仿宋" w:eastAsia="仿宋" w:cs="宋体"/>
          <w:sz w:val="28"/>
          <w:szCs w:val="28"/>
        </w:rPr>
        <w:br w:type="textWrapping"/>
      </w:r>
      <w:r>
        <w:rPr>
          <w:rFonts w:ascii="仿宋" w:hAnsi="仿宋" w:eastAsia="仿宋" w:cs="宋体"/>
          <w:sz w:val="28"/>
          <w:szCs w:val="28"/>
        </w:rPr>
        <w:t>3、施工措施批复文件。</w:t>
      </w:r>
      <w:r>
        <w:rPr>
          <w:rFonts w:ascii="仿宋" w:hAnsi="仿宋" w:eastAsia="仿宋" w:cs="宋体"/>
          <w:sz w:val="28"/>
          <w:szCs w:val="28"/>
        </w:rPr>
        <w:br w:type="textWrapping"/>
      </w:r>
      <w:r>
        <w:rPr>
          <w:rFonts w:ascii="仿宋" w:hAnsi="仿宋" w:eastAsia="仿宋" w:cs="宋体"/>
          <w:sz w:val="28"/>
          <w:szCs w:val="28"/>
        </w:rPr>
        <w:t>4、施工进度调整批复文件。</w:t>
      </w:r>
      <w:r>
        <w:rPr>
          <w:rFonts w:ascii="仿宋" w:hAnsi="仿宋" w:eastAsia="仿宋" w:cs="宋体"/>
          <w:sz w:val="28"/>
          <w:szCs w:val="28"/>
        </w:rPr>
        <w:br w:type="textWrapping"/>
      </w:r>
      <w:r>
        <w:rPr>
          <w:rFonts w:ascii="仿宋" w:hAnsi="仿宋" w:eastAsia="仿宋" w:cs="宋体"/>
          <w:sz w:val="28"/>
          <w:szCs w:val="28"/>
        </w:rPr>
        <w:t>5、进度款支付确认文件。</w:t>
      </w:r>
      <w:r>
        <w:rPr>
          <w:rFonts w:ascii="仿宋" w:hAnsi="仿宋" w:eastAsia="仿宋" w:cs="宋体"/>
          <w:sz w:val="28"/>
          <w:szCs w:val="28"/>
        </w:rPr>
        <w:br w:type="textWrapping"/>
      </w:r>
      <w:r>
        <w:rPr>
          <w:rFonts w:ascii="仿宋" w:hAnsi="仿宋" w:eastAsia="仿宋" w:cs="宋体"/>
          <w:sz w:val="28"/>
          <w:szCs w:val="28"/>
        </w:rPr>
        <w:t>6、索赔受理、调查及处理文件。</w:t>
      </w:r>
      <w:r>
        <w:rPr>
          <w:rFonts w:ascii="仿宋" w:hAnsi="仿宋" w:eastAsia="仿宋" w:cs="宋体"/>
          <w:sz w:val="28"/>
          <w:szCs w:val="28"/>
        </w:rPr>
        <w:br w:type="textWrapping"/>
      </w:r>
      <w:r>
        <w:rPr>
          <w:rFonts w:ascii="仿宋" w:hAnsi="仿宋" w:eastAsia="仿宋" w:cs="宋体"/>
          <w:sz w:val="28"/>
          <w:szCs w:val="28"/>
        </w:rPr>
        <w:t>7、监理协调会议纪要文件。</w:t>
      </w:r>
      <w:r>
        <w:rPr>
          <w:rFonts w:ascii="仿宋" w:hAnsi="仿宋" w:eastAsia="仿宋" w:cs="宋体"/>
          <w:sz w:val="28"/>
          <w:szCs w:val="28"/>
        </w:rPr>
        <w:br w:type="textWrapping"/>
      </w:r>
      <w:r>
        <w:rPr>
          <w:rFonts w:ascii="仿宋" w:hAnsi="仿宋" w:eastAsia="仿宋" w:cs="宋体"/>
          <w:sz w:val="28"/>
          <w:szCs w:val="28"/>
        </w:rPr>
        <w:t>8、其他监理业务往来文件。</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五、竞争性谈判时间</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2023年2月14日09:30分。</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六、竞争性谈判地点</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中农威特生物科技股份有限公司采购部会议室（兰州兽医研究所图书馆西北侧库房2楼）</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七、报价文件的编制份数、密封要求和递交时间：</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文件的份数：报价方应编制正本一份，副本一份。</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cs="宋体"/>
          <w:sz w:val="28"/>
          <w:szCs w:val="28"/>
        </w:rPr>
        <w:t>报价方应将报价文件密封提交，于2023年2月14日09:00分之前,送达兰州兽医研究所门口（兰州市城关区盐场堡徐家坪1号），</w:t>
      </w:r>
      <w:r>
        <w:rPr>
          <w:rFonts w:hint="eastAsia" w:ascii="仿宋" w:hAnsi="仿宋" w:eastAsia="仿宋"/>
          <w:sz w:val="28"/>
          <w:szCs w:val="28"/>
        </w:rPr>
        <w:t>逾期送达的或者未送达指定地点的报价文件，采购方不予受理。</w:t>
      </w:r>
    </w:p>
    <w:p>
      <w:pPr>
        <w:snapToGrid w:val="0"/>
        <w:spacing w:line="520" w:lineRule="exact"/>
        <w:textAlignment w:val="baseline"/>
        <w:rPr>
          <w:rFonts w:ascii="仿宋" w:hAnsi="仿宋" w:eastAsia="仿宋"/>
          <w:b/>
          <w:sz w:val="28"/>
          <w:szCs w:val="28"/>
        </w:rPr>
      </w:pPr>
      <w:r>
        <w:rPr>
          <w:rFonts w:hint="eastAsia" w:ascii="仿宋" w:hAnsi="仿宋" w:eastAsia="仿宋"/>
          <w:b/>
          <w:sz w:val="28"/>
          <w:szCs w:val="28"/>
        </w:rPr>
        <w:t>八、报价方资格要求</w:t>
      </w:r>
    </w:p>
    <w:p>
      <w:pPr>
        <w:spacing w:line="520" w:lineRule="exact"/>
        <w:ind w:firstLine="560" w:firstLineChars="200"/>
        <w:rPr>
          <w:rFonts w:ascii="仿宋" w:hAnsi="仿宋" w:eastAsia="仿宋" w:cs="仿宋"/>
          <w:b/>
          <w:sz w:val="28"/>
          <w:szCs w:val="28"/>
        </w:rPr>
      </w:pPr>
      <w:r>
        <w:rPr>
          <w:rFonts w:hint="eastAsia" w:ascii="仿宋" w:hAnsi="仿宋" w:eastAsia="仿宋" w:cs="仿宋"/>
          <w:sz w:val="28"/>
          <w:szCs w:val="28"/>
        </w:rPr>
        <w:t>本次采购采用资格后审方式，报价方自行判断是否符合资格要求，并决定是否参加此次谈判。</w:t>
      </w:r>
      <w:r>
        <w:rPr>
          <w:rFonts w:hint="eastAsia" w:ascii="仿宋" w:hAnsi="仿宋" w:eastAsia="仿宋" w:cs="仿宋"/>
          <w:b/>
          <w:sz w:val="28"/>
          <w:szCs w:val="28"/>
        </w:rPr>
        <w:t>报价方必须具备以下资质条件，不满足以下任一条件，视为资格审查不通过。报价方所提供的证明文件，均须加盖单位公章。</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）《企业营业执照》（复印件）。</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2</w:t>
      </w:r>
      <w:r>
        <w:rPr>
          <w:rFonts w:hint="eastAsia" w:ascii="仿宋" w:hAnsi="仿宋" w:eastAsia="仿宋" w:cs="宋体"/>
          <w:sz w:val="28"/>
          <w:szCs w:val="28"/>
        </w:rPr>
        <w:t>）提供法定代表人身份证（复印件）。</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3</w:t>
      </w:r>
      <w:r>
        <w:rPr>
          <w:rFonts w:hint="eastAsia" w:ascii="仿宋" w:hAnsi="仿宋" w:eastAsia="仿宋" w:cs="宋体"/>
          <w:sz w:val="28"/>
          <w:szCs w:val="28"/>
        </w:rPr>
        <w:t>）法定代表人授权书及被授权人身份证（复印件）。</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具有建设行政主管部门颁发的房屋建筑工程监理甲级或工程监理综合资质；或具备机电安装工程专业甲级监理资质（复印件）。</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（5）</w:t>
      </w:r>
      <w:r>
        <w:rPr>
          <w:rFonts w:ascii="仿宋" w:hAnsi="仿宋" w:eastAsia="仿宋" w:cs="宋体"/>
          <w:sz w:val="28"/>
          <w:szCs w:val="28"/>
        </w:rPr>
        <w:t>拟派总监理工程师须具备全国注册监理工程师证书，中级及以上职称，</w:t>
      </w:r>
      <w:r>
        <w:rPr>
          <w:rFonts w:hint="eastAsia" w:ascii="仿宋" w:hAnsi="仿宋" w:eastAsia="仿宋" w:cs="宋体"/>
          <w:sz w:val="28"/>
          <w:szCs w:val="28"/>
        </w:rPr>
        <w:t>有总监理工程师任命书。</w:t>
      </w:r>
      <w:r>
        <w:rPr>
          <w:rFonts w:ascii="仿宋" w:hAnsi="仿宋" w:eastAsia="仿宋" w:cs="宋体"/>
          <w:sz w:val="28"/>
          <w:szCs w:val="28"/>
        </w:rPr>
        <w:br w:type="textWrapping"/>
      </w:r>
      <w:r>
        <w:rPr>
          <w:rFonts w:hint="eastAsia" w:ascii="仿宋" w:hAnsi="仿宋" w:eastAsia="仿宋" w:cs="宋体"/>
          <w:sz w:val="28"/>
          <w:szCs w:val="28"/>
        </w:rPr>
        <w:t xml:space="preserve">    （6）不接受联合体应答方式，不允许任何形式的分包或转包。</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（7）报价方认为觉得有必要提交的其他相关证明材料。</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以上条款（</w:t>
      </w:r>
      <w:r>
        <w:rPr>
          <w:rFonts w:ascii="仿宋" w:hAnsi="仿宋" w:eastAsia="仿宋" w:cs="宋体"/>
          <w:sz w:val="28"/>
          <w:szCs w:val="28"/>
        </w:rPr>
        <w:t>1</w:t>
      </w:r>
      <w:r>
        <w:rPr>
          <w:rFonts w:hint="eastAsia" w:ascii="仿宋" w:hAnsi="仿宋" w:eastAsia="仿宋" w:cs="宋体"/>
          <w:sz w:val="28"/>
          <w:szCs w:val="28"/>
        </w:rPr>
        <w:t>）项为有效期内通过上年度年检或复审的证书，若法定代表人参加</w:t>
      </w:r>
      <w:bookmarkStart w:id="2" w:name="OLE_LINK44"/>
      <w:r>
        <w:rPr>
          <w:rFonts w:hint="eastAsia" w:ascii="仿宋" w:hAnsi="仿宋" w:eastAsia="仿宋" w:cs="宋体"/>
          <w:sz w:val="28"/>
          <w:szCs w:val="28"/>
        </w:rPr>
        <w:t>竞争性</w:t>
      </w:r>
      <w:bookmarkEnd w:id="2"/>
      <w:r>
        <w:rPr>
          <w:rFonts w:hint="eastAsia" w:ascii="仿宋" w:hAnsi="仿宋" w:eastAsia="仿宋" w:cs="宋体"/>
          <w:sz w:val="28"/>
          <w:szCs w:val="28"/>
        </w:rPr>
        <w:t>谈判，须提供第（</w:t>
      </w:r>
      <w:r>
        <w:rPr>
          <w:rFonts w:ascii="仿宋" w:hAnsi="仿宋" w:eastAsia="仿宋" w:cs="宋体"/>
          <w:sz w:val="28"/>
          <w:szCs w:val="28"/>
        </w:rPr>
        <w:t>2</w:t>
      </w:r>
      <w:r>
        <w:rPr>
          <w:rFonts w:hint="eastAsia" w:ascii="仿宋" w:hAnsi="仿宋" w:eastAsia="仿宋" w:cs="宋体"/>
          <w:sz w:val="28"/>
          <w:szCs w:val="28"/>
        </w:rPr>
        <w:t>）项，若法人授权人参加竞争性谈判，须提供第（</w:t>
      </w:r>
      <w:r>
        <w:rPr>
          <w:rFonts w:ascii="仿宋" w:hAnsi="仿宋" w:eastAsia="仿宋" w:cs="宋体"/>
          <w:sz w:val="28"/>
          <w:szCs w:val="28"/>
        </w:rPr>
        <w:t>2</w:t>
      </w:r>
      <w:r>
        <w:rPr>
          <w:rFonts w:hint="eastAsia" w:ascii="仿宋" w:hAnsi="仿宋" w:eastAsia="仿宋" w:cs="宋体"/>
          <w:sz w:val="28"/>
          <w:szCs w:val="28"/>
        </w:rPr>
        <w:t>）和第（3）项。</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九、报价须知</w:t>
      </w:r>
    </w:p>
    <w:p>
      <w:pPr>
        <w:spacing w:after="120" w:line="520" w:lineRule="exact"/>
        <w:ind w:firstLine="280" w:firstLineChars="100"/>
        <w:textAlignment w:val="baseline"/>
        <w:rPr>
          <w:rFonts w:ascii="仿宋" w:hAnsi="仿宋" w:eastAsia="仿宋"/>
          <w:b/>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w:t>
      </w:r>
      <w:r>
        <w:rPr>
          <w:rFonts w:hint="eastAsia" w:ascii="仿宋" w:hAnsi="仿宋" w:eastAsia="仿宋"/>
          <w:b/>
          <w:sz w:val="28"/>
          <w:szCs w:val="28"/>
        </w:rPr>
        <w:t>须提交的文件资料</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报价方编写的报价文件应按顺序包括(但不限于)下列部分：</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1.目录</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2.报价函（附表2）</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3.法定代表人身份证复印件、法定代表人授权书和被授权人身份证复印件（附表3）</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4.营业执照复印件以及相应的资质证明文件复印件</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5项目管理人员配备</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6.商务偏离表</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7.技术偏离表</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8.供应商</w:t>
      </w:r>
      <w:r>
        <w:rPr>
          <w:rFonts w:ascii="仿宋" w:hAnsi="仿宋" w:eastAsia="仿宋" w:cs="宋体"/>
          <w:sz w:val="28"/>
          <w:szCs w:val="28"/>
        </w:rPr>
        <w:t xml:space="preserve"> 20</w:t>
      </w:r>
      <w:r>
        <w:rPr>
          <w:rFonts w:hint="eastAsia" w:ascii="仿宋" w:hAnsi="仿宋" w:eastAsia="仿宋" w:cs="宋体"/>
          <w:sz w:val="28"/>
          <w:szCs w:val="28"/>
        </w:rPr>
        <w:t>20</w:t>
      </w:r>
      <w:r>
        <w:rPr>
          <w:rFonts w:ascii="仿宋" w:hAnsi="仿宋" w:eastAsia="仿宋" w:cs="宋体"/>
          <w:sz w:val="28"/>
          <w:szCs w:val="28"/>
        </w:rPr>
        <w:t xml:space="preserve"> 年 </w:t>
      </w:r>
      <w:r>
        <w:rPr>
          <w:rFonts w:hint="eastAsia" w:ascii="仿宋" w:hAnsi="仿宋" w:eastAsia="仿宋" w:cs="宋体"/>
          <w:sz w:val="28"/>
          <w:szCs w:val="28"/>
        </w:rPr>
        <w:t>1</w:t>
      </w:r>
      <w:r>
        <w:rPr>
          <w:rFonts w:ascii="仿宋" w:hAnsi="仿宋" w:eastAsia="仿宋" w:cs="宋体"/>
          <w:sz w:val="28"/>
          <w:szCs w:val="28"/>
        </w:rPr>
        <w:t xml:space="preserve"> 月1 日以后有类似工程业绩(以建设行政主管部门备案的中标通知书和施工合同为依据)</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9. 报价方认为需要提供的其他资料</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以上材料复印件，均需加盖单位公章</w:t>
      </w:r>
    </w:p>
    <w:p>
      <w:pPr>
        <w:spacing w:after="120" w:line="520" w:lineRule="exact"/>
        <w:ind w:firstLine="281" w:firstLineChars="100"/>
        <w:textAlignment w:val="baseline"/>
        <w:rPr>
          <w:rFonts w:ascii="仿宋" w:hAnsi="仿宋" w:eastAsia="仿宋"/>
          <w:b/>
          <w:sz w:val="28"/>
          <w:szCs w:val="28"/>
        </w:rPr>
      </w:pPr>
      <w:r>
        <w:rPr>
          <w:rFonts w:hint="eastAsia" w:ascii="仿宋" w:hAnsi="仿宋" w:eastAsia="仿宋" w:cs="宋体"/>
          <w:b/>
          <w:sz w:val="28"/>
          <w:szCs w:val="28"/>
        </w:rPr>
        <w:t>（2）</w:t>
      </w:r>
      <w:r>
        <w:rPr>
          <w:rFonts w:hint="eastAsia" w:ascii="仿宋" w:hAnsi="仿宋" w:eastAsia="仿宋"/>
          <w:b/>
          <w:sz w:val="28"/>
          <w:szCs w:val="28"/>
        </w:rPr>
        <w:t>报价</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1.参照国家发改委建设部关于印发《建设工程监理与相关服务收费规定》（发改价格【2007】670号）文件规定要求，供应商自主报下浮率。</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2.采购方不接受任何形式的选择报价，只允许一个报价。</w:t>
      </w:r>
    </w:p>
    <w:p>
      <w:pPr>
        <w:spacing w:after="120" w:line="520" w:lineRule="exact"/>
        <w:ind w:firstLine="281" w:firstLineChars="100"/>
        <w:textAlignment w:val="baseline"/>
        <w:rPr>
          <w:rFonts w:ascii="仿宋" w:hAnsi="仿宋" w:eastAsia="仿宋"/>
          <w:b/>
          <w:sz w:val="28"/>
          <w:szCs w:val="28"/>
        </w:rPr>
      </w:pPr>
      <w:r>
        <w:rPr>
          <w:rFonts w:hint="eastAsia" w:ascii="仿宋" w:hAnsi="仿宋" w:eastAsia="仿宋" w:cs="宋体"/>
          <w:b/>
          <w:sz w:val="28"/>
          <w:szCs w:val="28"/>
        </w:rPr>
        <w:t>（3）</w:t>
      </w:r>
      <w:r>
        <w:rPr>
          <w:rFonts w:hint="eastAsia" w:ascii="仿宋" w:hAnsi="仿宋" w:eastAsia="仿宋"/>
          <w:b/>
          <w:sz w:val="28"/>
          <w:szCs w:val="28"/>
        </w:rPr>
        <w:t>合同签订</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1.中选供应商应在接通知后</w:t>
      </w:r>
      <w:r>
        <w:rPr>
          <w:rFonts w:ascii="仿宋" w:hAnsi="仿宋" w:eastAsia="仿宋" w:cs="宋体"/>
          <w:sz w:val="28"/>
          <w:szCs w:val="28"/>
        </w:rPr>
        <w:t>2</w:t>
      </w:r>
      <w:r>
        <w:rPr>
          <w:rFonts w:hint="eastAsia" w:ascii="仿宋" w:hAnsi="仿宋" w:eastAsia="仿宋" w:cs="宋体"/>
          <w:sz w:val="28"/>
          <w:szCs w:val="28"/>
        </w:rPr>
        <w:t>日历天内与采购方签署合同，中选供应商无合理理由不得拒签合同。</w:t>
      </w:r>
      <w:r>
        <w:rPr>
          <w:rFonts w:ascii="仿宋" w:hAnsi="仿宋" w:eastAsia="仿宋" w:cs="宋体"/>
          <w:sz w:val="28"/>
          <w:szCs w:val="28"/>
        </w:rPr>
        <w:t xml:space="preserve">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3.中选供应商因不可抗力或者自身原因不能履行采购合同的，采购方可以按照评审小组对于本次项目最终谈判价格由低到高递补，依次确定其他中选候选人为中选供应商，也可以重新组织采购。</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十、评审办法</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评审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价。</w:t>
      </w:r>
    </w:p>
    <w:p>
      <w:pPr>
        <w:spacing w:line="520" w:lineRule="exact"/>
        <w:rPr>
          <w:rFonts w:ascii="仿宋" w:hAnsi="仿宋" w:eastAsia="仿宋" w:cs="宋体"/>
          <w:b/>
          <w:sz w:val="28"/>
          <w:szCs w:val="28"/>
        </w:rPr>
      </w:pPr>
      <w:r>
        <w:rPr>
          <w:rFonts w:hint="eastAsia" w:ascii="仿宋" w:hAnsi="仿宋" w:eastAsia="仿宋" w:cs="宋体"/>
          <w:b/>
          <w:sz w:val="28"/>
          <w:szCs w:val="28"/>
        </w:rPr>
        <w:t>九、监理服务期限</w:t>
      </w:r>
    </w:p>
    <w:p>
      <w:pPr>
        <w:spacing w:line="520" w:lineRule="exact"/>
        <w:ind w:firstLine="560" w:firstLineChars="200"/>
        <w:rPr>
          <w:rFonts w:ascii="仿宋" w:hAnsi="仿宋" w:eastAsia="仿宋" w:cs="宋体"/>
          <w:sz w:val="28"/>
          <w:szCs w:val="28"/>
        </w:rPr>
      </w:pPr>
      <w:r>
        <w:rPr>
          <w:rFonts w:ascii="仿宋" w:hAnsi="仿宋" w:eastAsia="仿宋" w:cs="宋体"/>
          <w:sz w:val="28"/>
          <w:szCs w:val="28"/>
        </w:rPr>
        <w:t>同机电安装施工及保修期。监理责任按《</w:t>
      </w:r>
      <w:r>
        <w:rPr>
          <w:rFonts w:hint="eastAsia" w:ascii="仿宋" w:hAnsi="仿宋" w:eastAsia="仿宋" w:cs="宋体"/>
          <w:sz w:val="28"/>
          <w:szCs w:val="28"/>
        </w:rPr>
        <w:t>监理单位项目总监理工程师工程质量终身责任承诺书》条款执行。</w:t>
      </w:r>
    </w:p>
    <w:p>
      <w:pPr>
        <w:spacing w:line="520" w:lineRule="exact"/>
        <w:ind w:left="660" w:leftChars="200" w:hanging="240" w:hangingChars="100"/>
        <w:rPr>
          <w:rFonts w:hint="eastAsia" w:ascii="仿宋" w:hAnsi="仿宋"/>
          <w:sz w:val="24"/>
          <w:szCs w:val="24"/>
        </w:rPr>
      </w:pPr>
    </w:p>
    <w:p>
      <w:pPr>
        <w:spacing w:line="520" w:lineRule="exact"/>
        <w:rPr>
          <w:rFonts w:ascii="黑体" w:hAnsi="黑体" w:eastAsia="黑体"/>
          <w:b/>
          <w:bCs/>
          <w:sz w:val="44"/>
          <w:szCs w:val="44"/>
        </w:rPr>
      </w:pPr>
      <w:r>
        <w:rPr>
          <w:rFonts w:ascii="仿宋" w:hAnsi="仿宋" w:eastAsia="仿宋"/>
          <w:b/>
          <w:sz w:val="28"/>
          <w:szCs w:val="28"/>
        </w:rPr>
        <w:t>十一、监理目标</w:t>
      </w:r>
    </w:p>
    <w:p>
      <w:pPr>
        <w:spacing w:line="520" w:lineRule="exact"/>
        <w:ind w:firstLine="560" w:firstLineChars="200"/>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w:t>
      </w:r>
      <w:r>
        <w:rPr>
          <w:rFonts w:ascii="仿宋" w:hAnsi="仿宋" w:eastAsia="仿宋" w:cs="宋体"/>
          <w:sz w:val="28"/>
          <w:szCs w:val="28"/>
        </w:rPr>
        <w:t>投资控制目标：工程总投资必须严格控制在批复概算范围以内。</w:t>
      </w:r>
    </w:p>
    <w:p>
      <w:pPr>
        <w:spacing w:line="520" w:lineRule="exact"/>
        <w:ind w:firstLine="560" w:firstLineChars="200"/>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w:t>
      </w:r>
      <w:r>
        <w:rPr>
          <w:rFonts w:ascii="仿宋" w:hAnsi="仿宋" w:eastAsia="仿宋" w:cs="宋体"/>
          <w:sz w:val="28"/>
          <w:szCs w:val="28"/>
        </w:rPr>
        <w:t>进度控制目标：工程工期必须在合同工期内完成。</w:t>
      </w:r>
    </w:p>
    <w:p>
      <w:pPr>
        <w:spacing w:line="520" w:lineRule="exact"/>
        <w:ind w:firstLine="560" w:firstLineChars="200"/>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w:t>
      </w:r>
      <w:r>
        <w:rPr>
          <w:rFonts w:ascii="仿宋" w:hAnsi="仿宋" w:eastAsia="仿宋" w:cs="宋体"/>
          <w:sz w:val="28"/>
          <w:szCs w:val="28"/>
        </w:rPr>
        <w:t>质量控制目标：达到国家规定的合格质量评定标准。</w:t>
      </w:r>
    </w:p>
    <w:p>
      <w:pPr>
        <w:spacing w:line="520" w:lineRule="exact"/>
        <w:ind w:firstLine="560" w:firstLineChars="200"/>
        <w:rPr>
          <w:rFonts w:ascii="仿宋" w:hAnsi="仿宋" w:eastAsia="仿宋" w:cs="宋体"/>
          <w:sz w:val="28"/>
          <w:szCs w:val="28"/>
        </w:rPr>
      </w:pPr>
      <w:r>
        <w:rPr>
          <w:rFonts w:ascii="仿宋" w:hAnsi="仿宋" w:eastAsia="仿宋" w:cs="宋体"/>
          <w:sz w:val="28"/>
          <w:szCs w:val="28"/>
        </w:rPr>
        <w:t>4</w:t>
      </w:r>
      <w:r>
        <w:rPr>
          <w:rFonts w:hint="eastAsia" w:ascii="仿宋" w:hAnsi="仿宋" w:eastAsia="仿宋" w:cs="宋体"/>
          <w:sz w:val="28"/>
          <w:szCs w:val="28"/>
        </w:rPr>
        <w:t>.</w:t>
      </w:r>
      <w:r>
        <w:rPr>
          <w:rFonts w:ascii="仿宋" w:hAnsi="仿宋" w:eastAsia="仿宋" w:cs="宋体"/>
          <w:sz w:val="28"/>
          <w:szCs w:val="28"/>
        </w:rPr>
        <w:t>安全管理目标：工程施工期间不发生安全事故，争创省级文明</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十二、付款方式</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首付款 本合同签订后 7 天内，支付合同金额的 10%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第二次付款 机电安装完成安装/施工，支付合同金额的 50%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第三次付款 监理过程中监理拍摄的隐蔽视频资料验收合格、移交单经采购方人员签字确认，工程竣工验收合格，支付合同金额的30%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第四次付款 项目验收合格 ，开具合同金额全额发票后，支付合同金额的5%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第五次付款 质保期后10天内，支付合同金额的5% </w:t>
      </w:r>
    </w:p>
    <w:p>
      <w:pPr>
        <w:snapToGrid w:val="0"/>
        <w:spacing w:line="520" w:lineRule="exact"/>
        <w:ind w:firstLine="560" w:firstLineChars="200"/>
        <w:textAlignment w:val="baseline"/>
        <w:rPr>
          <w:rFonts w:hint="eastAsia" w:ascii="仿宋" w:hAnsi="仿宋" w:eastAsia="仿宋" w:cs="宋体"/>
          <w:sz w:val="28"/>
          <w:szCs w:val="28"/>
        </w:rPr>
      </w:pPr>
    </w:p>
    <w:p>
      <w:pPr>
        <w:pStyle w:val="2"/>
        <w:rPr>
          <w:rFonts w:hint="eastAsia"/>
          <w:lang w:val="en-US" w:bidi="ar-SA"/>
        </w:rPr>
      </w:pP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 xml:space="preserve">              </w:t>
      </w:r>
      <w:r>
        <w:rPr>
          <w:rFonts w:hint="eastAsia" w:ascii="仿宋" w:hAnsi="仿宋" w:eastAsia="仿宋" w:cs="宋体"/>
          <w:sz w:val="28"/>
          <w:szCs w:val="28"/>
        </w:rPr>
        <w:t xml:space="preserve">        中农威特生物科技股份有限公司</w:t>
      </w:r>
    </w:p>
    <w:p>
      <w:pPr>
        <w:snapToGrid w:val="0"/>
        <w:spacing w:line="520" w:lineRule="exact"/>
        <w:ind w:firstLine="560" w:firstLineChars="200"/>
        <w:jc w:val="center"/>
        <w:textAlignment w:val="baseline"/>
        <w:rPr>
          <w:rFonts w:ascii="仿宋" w:hAnsi="仿宋" w:eastAsia="仿宋" w:cs="宋体"/>
          <w:sz w:val="28"/>
          <w:szCs w:val="28"/>
        </w:rPr>
      </w:pPr>
      <w:r>
        <w:rPr>
          <w:rFonts w:hint="eastAsia" w:ascii="仿宋" w:hAnsi="仿宋" w:eastAsia="仿宋" w:cs="宋体"/>
          <w:sz w:val="28"/>
          <w:szCs w:val="28"/>
        </w:rPr>
        <w:t xml:space="preserve">                   2023年2月8日</w:t>
      </w:r>
    </w:p>
    <w:p/>
    <w:p>
      <w:pPr>
        <w:pStyle w:val="2"/>
        <w:rPr>
          <w:lang w:val="en-US" w:bidi="ar-SA"/>
        </w:rPr>
      </w:pPr>
    </w:p>
    <w:p/>
    <w:p>
      <w:pPr>
        <w:pStyle w:val="2"/>
        <w:rPr>
          <w:lang w:val="en-US" w:bidi="ar-SA"/>
        </w:rPr>
      </w:pPr>
    </w:p>
    <w:p/>
    <w:p>
      <w:pPr>
        <w:pStyle w:val="2"/>
        <w:rPr>
          <w:lang w:val="en-US" w:bidi="ar-SA"/>
        </w:rPr>
      </w:pPr>
    </w:p>
    <w:p/>
    <w:p>
      <w:pPr>
        <w:pStyle w:val="4"/>
        <w:keepNext w:val="0"/>
        <w:keepLines w:val="0"/>
        <w:overflowPunct w:val="0"/>
        <w:autoSpaceDE w:val="0"/>
        <w:autoSpaceDN w:val="0"/>
        <w:spacing w:before="0" w:after="0" w:line="520" w:lineRule="exact"/>
        <w:jc w:val="center"/>
        <w:rPr>
          <w:rFonts w:asciiTheme="minorEastAsia" w:hAnsiTheme="minorEastAsia" w:eastAsiaTheme="minorEastAsia"/>
        </w:rPr>
      </w:pPr>
      <w:r>
        <w:rPr>
          <w:rFonts w:hint="eastAsia" w:asciiTheme="minorEastAsia" w:hAnsiTheme="minorEastAsia" w:eastAsiaTheme="minorEastAsia"/>
        </w:rPr>
        <w:t>报价文件格式</w:t>
      </w:r>
    </w:p>
    <w:p>
      <w:pPr>
        <w:overflowPunct w:val="0"/>
        <w:autoSpaceDE w:val="0"/>
        <w:autoSpaceDN w:val="0"/>
        <w:spacing w:line="520" w:lineRule="exact"/>
        <w:ind w:firstLine="480" w:firstLineChars="200"/>
        <w:rPr>
          <w:rFonts w:ascii="仿宋" w:hAnsi="仿宋" w:eastAsia="仿宋"/>
          <w:bCs/>
          <w:sz w:val="24"/>
        </w:rPr>
      </w:pP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bCs/>
          <w:sz w:val="28"/>
          <w:szCs w:val="28"/>
        </w:rPr>
        <w:t>本附件所有格式仅供制作报价文件时参考，报价方应根据行业特点，结合本次采购技术参数要求，对有关表格进行补充或修改，但不得对实质性文件的相关条款进行修改。</w:t>
      </w:r>
    </w:p>
    <w:p>
      <w:pPr>
        <w:overflowPunct w:val="0"/>
        <w:autoSpaceDE w:val="0"/>
        <w:autoSpaceDN w:val="0"/>
        <w:spacing w:line="360" w:lineRule="auto"/>
        <w:rPr>
          <w:rFonts w:ascii="仿宋" w:hAnsi="仿宋" w:eastAsia="仿宋"/>
          <w:sz w:val="24"/>
        </w:rPr>
      </w:pPr>
    </w:p>
    <w:p>
      <w:pPr>
        <w:overflowPunct w:val="0"/>
        <w:autoSpaceDE w:val="0"/>
        <w:autoSpaceDN w:val="0"/>
        <w:rPr>
          <w:rFonts w:ascii="仿宋" w:hAnsi="仿宋" w:eastAsia="仿宋"/>
          <w:sz w:val="44"/>
          <w:szCs w:val="44"/>
        </w:rPr>
      </w:pPr>
    </w:p>
    <w:p>
      <w:pPr>
        <w:overflowPunct w:val="0"/>
        <w:autoSpaceDE w:val="0"/>
        <w:autoSpaceDN w:val="0"/>
        <w:rPr>
          <w:rFonts w:ascii="仿宋" w:hAnsi="仿宋" w:eastAsia="仿宋"/>
          <w:sz w:val="28"/>
          <w:szCs w:val="21"/>
        </w:rPr>
      </w:pPr>
      <w:r>
        <w:rPr>
          <w:rFonts w:ascii="仿宋" w:hAnsi="仿宋" w:eastAsia="仿宋"/>
          <w:sz w:val="44"/>
          <w:szCs w:val="44"/>
        </w:rPr>
        <w:br w:type="page"/>
      </w:r>
      <w:r>
        <w:rPr>
          <w:rFonts w:hint="eastAsia" w:ascii="仿宋" w:hAnsi="仿宋" w:eastAsia="仿宋"/>
          <w:sz w:val="28"/>
          <w:szCs w:val="21"/>
        </w:rPr>
        <w:t>附表</w:t>
      </w:r>
      <w:r>
        <w:rPr>
          <w:rFonts w:ascii="仿宋" w:hAnsi="仿宋" w:eastAsia="仿宋"/>
          <w:sz w:val="28"/>
          <w:szCs w:val="21"/>
        </w:rPr>
        <w:t>1</w:t>
      </w:r>
      <w:r>
        <w:rPr>
          <w:rFonts w:hint="eastAsia" w:ascii="仿宋" w:hAnsi="仿宋" w:eastAsia="仿宋"/>
          <w:sz w:val="28"/>
          <w:szCs w:val="21"/>
        </w:rPr>
        <w:t>(封面)</w:t>
      </w:r>
    </w:p>
    <w:p>
      <w:pPr>
        <w:pStyle w:val="6"/>
      </w:pPr>
    </w:p>
    <w:p>
      <w:pPr>
        <w:overflowPunct w:val="0"/>
        <w:autoSpaceDE w:val="0"/>
        <w:autoSpaceDN w:val="0"/>
        <w:jc w:val="center"/>
        <w:rPr>
          <w:rFonts w:ascii="宋体" w:hAnsi="宋体"/>
          <w:b/>
          <w:sz w:val="52"/>
          <w:szCs w:val="52"/>
        </w:rPr>
      </w:pPr>
      <w:r>
        <w:rPr>
          <w:rFonts w:hint="eastAsia" w:ascii="宋体" w:hAnsi="宋体"/>
          <w:b/>
          <w:sz w:val="52"/>
          <w:szCs w:val="52"/>
        </w:rPr>
        <w:t>中农威特生物科技股份有限公司</w:t>
      </w:r>
    </w:p>
    <w:p>
      <w:pPr>
        <w:overflowPunct w:val="0"/>
        <w:autoSpaceDE w:val="0"/>
        <w:autoSpaceDN w:val="0"/>
        <w:jc w:val="center"/>
        <w:rPr>
          <w:rFonts w:ascii="宋体" w:hAnsi="宋体"/>
          <w:b/>
          <w:sz w:val="52"/>
          <w:szCs w:val="52"/>
        </w:rPr>
      </w:pPr>
      <w:r>
        <w:rPr>
          <w:rFonts w:hint="eastAsia" w:ascii="宋体" w:hAnsi="宋体"/>
          <w:b/>
          <w:sz w:val="52"/>
          <w:szCs w:val="52"/>
        </w:rPr>
        <w:t>中试车间机电安装监理服务采购竞争性谈判报价文件</w:t>
      </w:r>
    </w:p>
    <w:p>
      <w:pPr>
        <w:overflowPunct w:val="0"/>
        <w:autoSpaceDE w:val="0"/>
        <w:autoSpaceDN w:val="0"/>
        <w:rPr>
          <w:rFonts w:ascii="宋体" w:hAnsi="宋体"/>
          <w:b/>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hint="eastAsia" w:ascii="宋体" w:hAnsi="宋体"/>
          <w:sz w:val="32"/>
        </w:rPr>
        <w:t>采购编号：</w:t>
      </w:r>
      <w:r>
        <w:rPr>
          <w:rFonts w:ascii="宋体" w:hAnsi="宋体"/>
          <w:sz w:val="32"/>
          <w:u w:val="single"/>
        </w:rPr>
        <w:t xml:space="preserve">                        </w:t>
      </w: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报价方名称（公章）：</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日期：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u w:val="single"/>
        </w:rPr>
      </w:pPr>
      <w:r>
        <w:rPr>
          <w:rFonts w:hint="eastAsia" w:ascii="宋体" w:hAnsi="宋体"/>
          <w:sz w:val="32"/>
        </w:rPr>
        <w:t>报价方代表（签字）：</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rPr>
      </w:pPr>
      <w:r>
        <w:rPr>
          <w:rFonts w:hint="eastAsia" w:ascii="宋体" w:hAnsi="宋体"/>
          <w:sz w:val="32"/>
        </w:rPr>
        <w:t>联系电话：</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bCs/>
          <w:kern w:val="0"/>
        </w:rPr>
      </w:pPr>
    </w:p>
    <w:p>
      <w:pPr>
        <w:overflowPunct w:val="0"/>
        <w:autoSpaceDE w:val="0"/>
        <w:autoSpaceDN w:val="0"/>
        <w:spacing w:line="360" w:lineRule="auto"/>
        <w:rPr>
          <w:rFonts w:ascii="宋体" w:hAnsi="宋体"/>
          <w:bCs/>
          <w:kern w:val="0"/>
          <w:sz w:val="22"/>
        </w:rPr>
      </w:pPr>
    </w:p>
    <w:p>
      <w:pPr>
        <w:overflowPunct w:val="0"/>
        <w:autoSpaceDE w:val="0"/>
        <w:autoSpaceDN w:val="0"/>
        <w:spacing w:line="360" w:lineRule="auto"/>
        <w:rPr>
          <w:rFonts w:ascii="宋体" w:hAnsi="宋体"/>
          <w:bCs/>
          <w:kern w:val="0"/>
          <w:sz w:val="22"/>
        </w:rPr>
      </w:pPr>
    </w:p>
    <w:p>
      <w:pPr>
        <w:pStyle w:val="6"/>
      </w:pPr>
    </w:p>
    <w:p/>
    <w:p/>
    <w:p/>
    <w:p>
      <w:pPr>
        <w:pStyle w:val="6"/>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w:t>
      </w:r>
      <w:r>
        <w:rPr>
          <w:rFonts w:ascii="仿宋" w:hAnsi="仿宋" w:eastAsia="仿宋"/>
          <w:bCs/>
          <w:kern w:val="0"/>
          <w:sz w:val="28"/>
          <w:szCs w:val="28"/>
        </w:rPr>
        <w:t>2</w:t>
      </w:r>
    </w:p>
    <w:p>
      <w:pPr>
        <w:overflowPunct w:val="0"/>
        <w:autoSpaceDE w:val="0"/>
        <w:autoSpaceDN w:val="0"/>
        <w:spacing w:line="520" w:lineRule="exact"/>
        <w:jc w:val="center"/>
        <w:rPr>
          <w:rFonts w:ascii="仿宋" w:hAnsi="仿宋" w:eastAsia="仿宋"/>
          <w:b/>
          <w:sz w:val="28"/>
          <w:szCs w:val="28"/>
        </w:rPr>
      </w:pPr>
      <w:r>
        <w:rPr>
          <w:rFonts w:hint="eastAsia" w:ascii="仿宋" w:hAnsi="仿宋" w:eastAsia="仿宋"/>
          <w:b/>
          <w:sz w:val="28"/>
          <w:szCs w:val="28"/>
        </w:rPr>
        <w:t>报价函</w:t>
      </w:r>
    </w:p>
    <w:p>
      <w:pPr>
        <w:overflowPunct w:val="0"/>
        <w:autoSpaceDE w:val="0"/>
        <w:autoSpaceDN w:val="0"/>
        <w:spacing w:line="520" w:lineRule="exact"/>
        <w:rPr>
          <w:rFonts w:ascii="仿宋" w:hAnsi="仿宋" w:eastAsia="仿宋"/>
          <w:sz w:val="28"/>
          <w:szCs w:val="28"/>
        </w:rPr>
      </w:pPr>
      <w:r>
        <w:rPr>
          <w:rFonts w:hint="eastAsia" w:ascii="仿宋" w:hAnsi="仿宋" w:eastAsia="仿宋"/>
          <w:sz w:val="28"/>
          <w:szCs w:val="28"/>
        </w:rPr>
        <w:t>致中农威特生物科技股份有限公司：</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根据贵方</w:t>
      </w:r>
      <w:r>
        <w:rPr>
          <w:rFonts w:hint="eastAsia" w:ascii="仿宋" w:hAnsi="仿宋" w:eastAsia="仿宋" w:cs="宋体"/>
          <w:sz w:val="28"/>
          <w:szCs w:val="28"/>
          <w:u w:val="single"/>
        </w:rPr>
        <w:t>中农威特生物科技股份有限公司中试车间机电安装监理服务采购文</w:t>
      </w:r>
      <w:r>
        <w:rPr>
          <w:rFonts w:hint="eastAsia" w:ascii="仿宋" w:hAnsi="仿宋" w:eastAsia="仿宋"/>
          <w:sz w:val="28"/>
          <w:szCs w:val="28"/>
        </w:rPr>
        <w:t>件 ，本单位愿意参加报价。</w:t>
      </w:r>
    </w:p>
    <w:p>
      <w:pPr>
        <w:pStyle w:val="6"/>
        <w:spacing w:line="520" w:lineRule="exact"/>
        <w:ind w:firstLine="560" w:firstLineChars="200"/>
        <w:rPr>
          <w:rFonts w:ascii="仿宋" w:hAnsi="仿宋" w:eastAsia="仿宋"/>
          <w:sz w:val="28"/>
          <w:szCs w:val="28"/>
        </w:rPr>
      </w:pPr>
      <w:r>
        <w:rPr>
          <w:rFonts w:hint="eastAsia" w:ascii="仿宋" w:hAnsi="仿宋" w:eastAsia="仿宋"/>
          <w:sz w:val="28"/>
          <w:szCs w:val="28"/>
        </w:rPr>
        <w:t>经正式授权并代表报价人</w:t>
      </w:r>
      <w:r>
        <w:rPr>
          <w:rFonts w:hint="eastAsia" w:ascii="仿宋" w:hAnsi="仿宋" w:eastAsia="仿宋"/>
          <w:sz w:val="28"/>
          <w:szCs w:val="28"/>
          <w:u w:val="single"/>
        </w:rPr>
        <w:t xml:space="preserve">   （报价供应商名称）   </w:t>
      </w:r>
      <w:r>
        <w:rPr>
          <w:rFonts w:hint="eastAsia" w:ascii="仿宋" w:hAnsi="仿宋" w:eastAsia="仿宋"/>
          <w:sz w:val="28"/>
          <w:szCs w:val="28"/>
        </w:rPr>
        <w:t>按采购文件要求提交报价文件正本副本各一份。</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据此函，签字代表宣布如下：</w:t>
      </w:r>
    </w:p>
    <w:p>
      <w:pPr>
        <w:overflowPunct w:val="0"/>
        <w:autoSpaceDE w:val="0"/>
        <w:autoSpaceDN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1.我方愿以按国家发改委建设部关于印发《建设工程监理与相关服务收费规定》（发改价格【2007】670号）下浮</w:t>
      </w:r>
      <w:r>
        <w:rPr>
          <w:rFonts w:hint="eastAsia" w:ascii="仿宋" w:hAnsi="仿宋" w:eastAsia="仿宋"/>
          <w:sz w:val="28"/>
          <w:szCs w:val="28"/>
          <w:u w:val="single"/>
        </w:rPr>
        <w:t xml:space="preserve">      %</w:t>
      </w:r>
      <w:r>
        <w:rPr>
          <w:rFonts w:hint="eastAsia" w:ascii="仿宋" w:hAnsi="仿宋" w:eastAsia="仿宋"/>
          <w:sz w:val="28"/>
          <w:szCs w:val="28"/>
        </w:rPr>
        <w:t>。并按合同约定完成本项目监理与相关服务工作。</w:t>
      </w:r>
    </w:p>
    <w:p>
      <w:pPr>
        <w:overflowPunct w:val="0"/>
        <w:autoSpaceDE w:val="0"/>
        <w:autoSpaceDN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2.一旦我放中选，我方保证按要求如期完成所有服务内容。</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3.我方承诺，我方拟派的总监理工程师：_____________，监理工程师注册证书编号：______________，身份证号：________________。</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4.我方已详细审查全部采购文件，包括修改文件以及全部参考资料和有关附件，将自行承担因对全部采购文件理解不正确或误解而产生的相应后果。</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5.我方保证遵守采购文件的全部规定，保证所提交的材料中所含信息均为真实、准确、完整，且不具有任何误导性。</w:t>
      </w:r>
    </w:p>
    <w:p>
      <w:pPr>
        <w:overflowPunct w:val="0"/>
        <w:autoSpaceDE w:val="0"/>
        <w:autoSpaceDN w:val="0"/>
        <w:spacing w:line="520" w:lineRule="exact"/>
        <w:rPr>
          <w:rFonts w:ascii="仿宋" w:hAnsi="仿宋" w:eastAsia="仿宋"/>
          <w:spacing w:val="-4"/>
          <w:sz w:val="28"/>
          <w:szCs w:val="28"/>
        </w:rPr>
      </w:pPr>
      <w:r>
        <w:rPr>
          <w:rFonts w:hint="eastAsia" w:ascii="仿宋" w:hAnsi="仿宋" w:eastAsia="仿宋"/>
          <w:sz w:val="28"/>
          <w:szCs w:val="28"/>
        </w:rPr>
        <w:t xml:space="preserve">                                 </w:t>
      </w:r>
      <w:r>
        <w:rPr>
          <w:rFonts w:hint="eastAsia" w:ascii="仿宋" w:hAnsi="仿宋" w:eastAsia="仿宋"/>
          <w:spacing w:val="-4"/>
          <w:sz w:val="28"/>
          <w:szCs w:val="28"/>
        </w:rPr>
        <w:t xml:space="preserve">                            </w:t>
      </w:r>
    </w:p>
    <w:p>
      <w:pPr>
        <w:pStyle w:val="7"/>
        <w:spacing w:line="520" w:lineRule="exact"/>
        <w:jc w:val="left"/>
        <w:rPr>
          <w:rFonts w:hint="eastAsia" w:ascii="仿宋" w:hAnsi="仿宋" w:eastAsia="仿宋"/>
          <w:spacing w:val="-4"/>
          <w:szCs w:val="28"/>
        </w:rPr>
      </w:pPr>
    </w:p>
    <w:p>
      <w:pPr>
        <w:pStyle w:val="7"/>
        <w:spacing w:line="520" w:lineRule="exact"/>
        <w:jc w:val="left"/>
        <w:rPr>
          <w:rFonts w:ascii="仿宋" w:hAnsi="仿宋" w:eastAsia="仿宋"/>
          <w:spacing w:val="-4"/>
          <w:szCs w:val="28"/>
        </w:rPr>
      </w:pPr>
    </w:p>
    <w:p>
      <w:pPr>
        <w:overflowPunct w:val="0"/>
        <w:autoSpaceDE w:val="0"/>
        <w:autoSpaceDN w:val="0"/>
        <w:spacing w:line="520" w:lineRule="exact"/>
        <w:ind w:firstLine="280" w:firstLineChars="100"/>
        <w:rPr>
          <w:rFonts w:ascii="仿宋" w:hAnsi="仿宋" w:eastAsia="仿宋"/>
          <w:sz w:val="28"/>
          <w:szCs w:val="28"/>
          <w:u w:val="thick"/>
        </w:rPr>
      </w:pPr>
      <w:r>
        <w:rPr>
          <w:rFonts w:hint="eastAsia" w:ascii="仿宋" w:hAnsi="仿宋" w:eastAsia="仿宋"/>
          <w:sz w:val="28"/>
          <w:szCs w:val="28"/>
        </w:rPr>
        <w:t>供应商全称（盖章）：</w:t>
      </w:r>
      <w:r>
        <w:rPr>
          <w:rFonts w:ascii="仿宋" w:hAnsi="仿宋" w:eastAsia="仿宋"/>
          <w:sz w:val="28"/>
          <w:szCs w:val="28"/>
          <w:u w:val="thick"/>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法人代表或法人授权代表（签字）：</w:t>
      </w:r>
      <w:r>
        <w:rPr>
          <w:rFonts w:ascii="仿宋" w:hAnsi="仿宋" w:eastAsia="仿宋"/>
          <w:sz w:val="28"/>
          <w:szCs w:val="28"/>
          <w:u w:val="thick"/>
        </w:rPr>
        <w:t xml:space="preserve">                           </w:t>
      </w:r>
    </w:p>
    <w:p>
      <w:pPr>
        <w:ind w:firstLine="280" w:firstLineChars="100"/>
      </w:pPr>
      <w:r>
        <w:rPr>
          <w:rFonts w:hint="eastAsia" w:ascii="仿宋" w:hAnsi="仿宋" w:eastAsia="仿宋"/>
          <w:sz w:val="28"/>
          <w:szCs w:val="28"/>
        </w:rPr>
        <w:t>日期：</w:t>
      </w:r>
      <w:r>
        <w:rPr>
          <w:rFonts w:ascii="仿宋" w:hAnsi="仿宋" w:eastAsia="仿宋"/>
          <w:sz w:val="28"/>
          <w:szCs w:val="28"/>
        </w:rPr>
        <w:t xml:space="preserve"> </w:t>
      </w:r>
      <w:r>
        <w:rPr>
          <w:rFonts w:ascii="仿宋" w:hAnsi="仿宋" w:eastAsia="仿宋"/>
          <w:sz w:val="28"/>
          <w:szCs w:val="28"/>
          <w:u w:val="thick"/>
        </w:rPr>
        <w:t xml:space="preserve">       </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ind w:right="320"/>
        <w:jc w:val="left"/>
        <w:rPr>
          <w:rFonts w:ascii="仿宋" w:hAnsi="仿宋" w:eastAsia="仿宋"/>
          <w:sz w:val="32"/>
          <w:szCs w:val="32"/>
        </w:rPr>
      </w:pPr>
      <w:r>
        <w:rPr>
          <w:rFonts w:hint="eastAsia" w:ascii="仿宋" w:hAnsi="仿宋" w:eastAsia="仿宋"/>
          <w:bCs/>
          <w:kern w:val="0"/>
          <w:sz w:val="28"/>
          <w:szCs w:val="28"/>
        </w:rPr>
        <w:t>附表3</w:t>
      </w:r>
    </w:p>
    <w:p>
      <w:pPr>
        <w:overflowPunct w:val="0"/>
        <w:autoSpaceDE w:val="0"/>
        <w:autoSpaceDN w:val="0"/>
        <w:ind w:firstLine="2703" w:firstLineChars="748"/>
        <w:rPr>
          <w:rFonts w:ascii="仿宋" w:hAnsi="仿宋" w:eastAsia="仿宋"/>
          <w:b/>
          <w:sz w:val="36"/>
        </w:rPr>
      </w:pPr>
      <w:r>
        <w:rPr>
          <w:rFonts w:hint="eastAsia" w:ascii="仿宋" w:hAnsi="仿宋" w:eastAsia="仿宋"/>
          <w:b/>
          <w:sz w:val="36"/>
        </w:rPr>
        <w:t>法人代表授权书</w:t>
      </w:r>
      <w:r>
        <w:rPr>
          <w:rFonts w:ascii="仿宋" w:hAnsi="仿宋" w:eastAsia="仿宋"/>
          <w:b/>
          <w:sz w:val="36"/>
        </w:rPr>
        <w:t>(</w:t>
      </w:r>
      <w:r>
        <w:rPr>
          <w:rFonts w:hint="eastAsia" w:ascii="仿宋" w:hAnsi="仿宋" w:eastAsia="仿宋"/>
          <w:b/>
          <w:sz w:val="36"/>
        </w:rPr>
        <w:t>格式</w:t>
      </w:r>
      <w:r>
        <w:rPr>
          <w:rFonts w:ascii="仿宋" w:hAnsi="仿宋" w:eastAsia="仿宋"/>
          <w:b/>
          <w:sz w:val="36"/>
        </w:rPr>
        <w:t>)</w:t>
      </w:r>
    </w:p>
    <w:p>
      <w:pPr>
        <w:overflowPunct w:val="0"/>
        <w:autoSpaceDE w:val="0"/>
        <w:autoSpaceDN w:val="0"/>
        <w:spacing w:line="360" w:lineRule="auto"/>
        <w:rPr>
          <w:rFonts w:ascii="仿宋" w:hAnsi="仿宋" w:eastAsia="仿宋"/>
          <w:sz w:val="28"/>
          <w:szCs w:val="28"/>
        </w:rPr>
      </w:pPr>
      <w:r>
        <w:rPr>
          <w:rFonts w:hint="eastAsia" w:ascii="仿宋" w:hAnsi="仿宋" w:eastAsia="仿宋" w:cs="宋体"/>
          <w:sz w:val="28"/>
          <w:szCs w:val="28"/>
        </w:rPr>
        <w:t>中农威特生物科技股份有限公司</w:t>
      </w:r>
      <w:r>
        <w:rPr>
          <w:rFonts w:hint="eastAsia" w:ascii="仿宋" w:hAnsi="仿宋" w:eastAsia="仿宋"/>
          <w:sz w:val="28"/>
          <w:szCs w:val="28"/>
        </w:rPr>
        <w:t>：</w:t>
      </w:r>
    </w:p>
    <w:p>
      <w:pPr>
        <w:overflowPunct w:val="0"/>
        <w:autoSpaceDE w:val="0"/>
        <w:autoSpaceDN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（报价方全称）法人代表</w:t>
      </w:r>
      <w:r>
        <w:rPr>
          <w:rFonts w:ascii="仿宋" w:hAnsi="仿宋" w:eastAsia="仿宋"/>
          <w:sz w:val="28"/>
          <w:szCs w:val="28"/>
          <w:u w:val="thick"/>
        </w:rPr>
        <w:t xml:space="preserve">              </w:t>
      </w:r>
      <w:r>
        <w:rPr>
          <w:rFonts w:hint="eastAsia" w:ascii="仿宋" w:hAnsi="仿宋" w:eastAsia="仿宋"/>
          <w:sz w:val="28"/>
          <w:szCs w:val="28"/>
        </w:rPr>
        <w:t>授权</w:t>
      </w:r>
      <w:r>
        <w:rPr>
          <w:rFonts w:ascii="仿宋" w:hAnsi="仿宋" w:eastAsia="仿宋"/>
          <w:sz w:val="28"/>
          <w:szCs w:val="28"/>
          <w:u w:val="thick"/>
        </w:rPr>
        <w:t xml:space="preserve">      </w:t>
      </w:r>
      <w:r>
        <w:rPr>
          <w:rFonts w:hint="eastAsia" w:ascii="仿宋" w:hAnsi="仿宋" w:eastAsia="仿宋"/>
          <w:sz w:val="28"/>
          <w:szCs w:val="28"/>
        </w:rPr>
        <w:t>（授权代表姓名）为授权代表，参加贵公司组织的</w:t>
      </w:r>
      <w:r>
        <w:rPr>
          <w:rFonts w:ascii="仿宋" w:hAnsi="仿宋" w:eastAsia="仿宋"/>
          <w:sz w:val="28"/>
          <w:szCs w:val="28"/>
          <w:u w:val="thick"/>
        </w:rPr>
        <w:t xml:space="preserve">                    </w:t>
      </w:r>
      <w:r>
        <w:rPr>
          <w:rFonts w:hint="eastAsia" w:ascii="仿宋" w:hAnsi="仿宋" w:eastAsia="仿宋"/>
          <w:sz w:val="28"/>
          <w:szCs w:val="28"/>
        </w:rPr>
        <w:t>项目（采购编号</w:t>
      </w:r>
      <w:r>
        <w:rPr>
          <w:rFonts w:ascii="仿宋" w:hAnsi="仿宋" w:eastAsia="仿宋"/>
          <w:sz w:val="28"/>
          <w:szCs w:val="28"/>
          <w:u w:val="thick"/>
        </w:rPr>
        <w:t xml:space="preserve">     </w:t>
      </w:r>
      <w:r>
        <w:rPr>
          <w:rFonts w:hint="eastAsia" w:ascii="仿宋" w:hAnsi="仿宋" w:eastAsia="仿宋"/>
          <w:sz w:val="28"/>
          <w:szCs w:val="28"/>
          <w:u w:val="thick"/>
        </w:rPr>
        <w:t xml:space="preserve">  </w:t>
      </w:r>
      <w:r>
        <w:rPr>
          <w:rFonts w:ascii="仿宋" w:hAnsi="仿宋" w:eastAsia="仿宋"/>
          <w:sz w:val="28"/>
          <w:szCs w:val="28"/>
          <w:u w:val="thick"/>
        </w:rPr>
        <w:t xml:space="preserve">  </w:t>
      </w:r>
      <w:r>
        <w:rPr>
          <w:rFonts w:hint="eastAsia" w:ascii="仿宋" w:hAnsi="仿宋" w:eastAsia="仿宋"/>
          <w:sz w:val="28"/>
          <w:szCs w:val="28"/>
        </w:rPr>
        <w:t>）采购活动，全权处理采购活动中的一切事宜。</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法人代表签字：</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法人代表身份证号：</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报价方全称（公章）：</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u w:val="thick"/>
        </w:rPr>
        <w:t xml:space="preserve">           </w:t>
      </w:r>
      <w:r>
        <w:rPr>
          <w:rFonts w:hint="eastAsia" w:ascii="仿宋" w:hAnsi="仿宋" w:eastAsia="仿宋"/>
          <w:sz w:val="28"/>
          <w:szCs w:val="28"/>
        </w:rPr>
        <w:t>年</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法人代表和被授权人身份证影印件：</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附：</w:t>
      </w:r>
    </w:p>
    <w:p>
      <w:pPr>
        <w:overflowPunct w:val="0"/>
        <w:autoSpaceDE w:val="0"/>
        <w:autoSpaceDN w:val="0"/>
        <w:spacing w:line="360" w:lineRule="auto"/>
        <w:ind w:firstLine="708" w:firstLineChars="253"/>
        <w:rPr>
          <w:rFonts w:ascii="仿宋" w:hAnsi="仿宋" w:eastAsia="仿宋"/>
          <w:sz w:val="28"/>
          <w:u w:val="thick"/>
        </w:rPr>
      </w:pPr>
      <w:r>
        <w:rPr>
          <w:rFonts w:hint="eastAsia" w:ascii="仿宋" w:hAnsi="仿宋" w:eastAsia="仿宋"/>
          <w:sz w:val="28"/>
        </w:rPr>
        <w:t>授权代表签字：</w:t>
      </w:r>
      <w:r>
        <w:rPr>
          <w:rFonts w:ascii="仿宋" w:hAnsi="仿宋" w:eastAsia="仿宋"/>
          <w:sz w:val="28"/>
          <w:u w:val="thick"/>
        </w:rPr>
        <w:t xml:space="preserve">                        </w:t>
      </w:r>
      <w:r>
        <w:rPr>
          <w:rFonts w:hint="eastAsia" w:ascii="仿宋" w:hAnsi="仿宋" w:eastAsia="仿宋"/>
          <w:sz w:val="28"/>
          <w:u w:val="thick"/>
        </w:rPr>
        <w:t xml:space="preserve"> </w:t>
      </w:r>
      <w:r>
        <w:rPr>
          <w:rFonts w:ascii="仿宋" w:hAnsi="仿宋" w:eastAsia="仿宋"/>
          <w:sz w:val="28"/>
          <w:u w:val="thick"/>
        </w:rPr>
        <w:t xml:space="preserve">  </w:t>
      </w:r>
    </w:p>
    <w:p>
      <w:pPr>
        <w:tabs>
          <w:tab w:val="left" w:pos="426"/>
        </w:tabs>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授权代表身份证号：</w:t>
      </w:r>
      <w:r>
        <w:rPr>
          <w:rFonts w:ascii="仿宋" w:hAnsi="仿宋" w:eastAsia="仿宋"/>
          <w:sz w:val="28"/>
          <w:u w:val="thick"/>
        </w:rPr>
        <w:t xml:space="preserve">                      </w:t>
      </w:r>
      <w:r>
        <w:rPr>
          <w:rFonts w:hint="eastAsia"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职务：</w:t>
      </w:r>
      <w:r>
        <w:rPr>
          <w:rFonts w:ascii="仿宋" w:hAnsi="仿宋" w:eastAsia="仿宋"/>
          <w:sz w:val="28"/>
          <w:u w:val="thick"/>
        </w:rPr>
        <w:t xml:space="preserve">                                   </w:t>
      </w:r>
    </w:p>
    <w:p>
      <w:pPr>
        <w:overflowPunct w:val="0"/>
        <w:autoSpaceDE w:val="0"/>
        <w:autoSpaceDN w:val="0"/>
        <w:spacing w:line="360" w:lineRule="auto"/>
        <w:ind w:firstLine="708" w:firstLineChars="253"/>
        <w:rPr>
          <w:rFonts w:ascii="仿宋" w:hAnsi="仿宋" w:eastAsia="仿宋"/>
          <w:sz w:val="28"/>
        </w:rPr>
      </w:pPr>
      <w:r>
        <w:rPr>
          <w:rFonts w:hint="eastAsia" w:ascii="仿宋" w:hAnsi="仿宋" w:eastAsia="仿宋"/>
          <w:sz w:val="28"/>
        </w:rPr>
        <w:t>详细通讯地址：</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邮政编码：</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传真：</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电话：</w:t>
      </w:r>
      <w:r>
        <w:rPr>
          <w:rFonts w:ascii="仿宋" w:hAnsi="仿宋" w:eastAsia="仿宋"/>
          <w:sz w:val="28"/>
          <w:u w:val="thick"/>
        </w:rPr>
        <w:t xml:space="preserve">                                   </w:t>
      </w:r>
    </w:p>
    <w:p>
      <w:pPr>
        <w:overflowPunct w:val="0"/>
        <w:autoSpaceDE w:val="0"/>
        <w:autoSpaceDN w:val="0"/>
        <w:ind w:firstLine="700" w:firstLineChars="250"/>
        <w:rPr>
          <w:rFonts w:ascii="仿宋" w:hAnsi="仿宋" w:eastAsia="仿宋"/>
          <w:sz w:val="28"/>
        </w:rPr>
      </w:pPr>
      <w:r>
        <w:rPr>
          <w:rFonts w:hint="eastAsia" w:ascii="仿宋" w:hAnsi="仿宋" w:eastAsia="仿宋"/>
          <w:sz w:val="28"/>
        </w:rPr>
        <w:t>日期：</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日</w:t>
      </w:r>
    </w:p>
    <w:p>
      <w:pPr>
        <w:pStyle w:val="6"/>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附表4</w:t>
      </w:r>
    </w:p>
    <w:p>
      <w:pPr>
        <w:overflowPunct w:val="0"/>
        <w:autoSpaceDE w:val="0"/>
        <w:autoSpaceDN w:val="0"/>
        <w:spacing w:line="720" w:lineRule="auto"/>
        <w:jc w:val="center"/>
        <w:rPr>
          <w:rFonts w:ascii="仿宋" w:hAnsi="仿宋" w:eastAsia="仿宋"/>
          <w:b/>
          <w:sz w:val="36"/>
        </w:rPr>
      </w:pPr>
      <w:r>
        <w:rPr>
          <w:rFonts w:hint="eastAsia" w:ascii="仿宋" w:hAnsi="仿宋" w:eastAsia="仿宋"/>
          <w:b/>
          <w:sz w:val="36"/>
        </w:rPr>
        <w:t>相应的资格文件</w:t>
      </w:r>
    </w:p>
    <w:p>
      <w:pPr>
        <w:overflowPunct w:val="0"/>
        <w:snapToGrid w:val="0"/>
        <w:spacing w:line="360" w:lineRule="auto"/>
        <w:ind w:firstLine="560" w:firstLineChars="200"/>
        <w:jc w:val="center"/>
        <w:textAlignment w:val="baseline"/>
        <w:rPr>
          <w:rFonts w:ascii="仿宋" w:hAnsi="仿宋" w:eastAsia="仿宋"/>
          <w:sz w:val="28"/>
          <w:szCs w:val="28"/>
        </w:rPr>
      </w:pPr>
      <w:r>
        <w:rPr>
          <w:rFonts w:hint="eastAsia" w:ascii="仿宋" w:hAnsi="仿宋" w:eastAsia="仿宋"/>
          <w:sz w:val="28"/>
          <w:szCs w:val="28"/>
        </w:rPr>
        <w:t>（包含营业执照复印件等，格式自拟）</w:t>
      </w:r>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2"/>
        <w:rPr>
          <w:lang w:val="en-US" w:bidi="ar-SA"/>
        </w:rPr>
      </w:pPr>
    </w:p>
    <w:p>
      <w:pPr>
        <w:pStyle w:val="6"/>
        <w:rPr>
          <w:rFonts w:hint="eastAsia"/>
        </w:rPr>
      </w:pPr>
    </w:p>
    <w:p>
      <w:pPr>
        <w:rPr>
          <w:rFonts w:hint="eastAsia"/>
        </w:rPr>
      </w:pPr>
    </w:p>
    <w:p>
      <w:pPr>
        <w:pStyle w:val="2"/>
        <w:rPr>
          <w:rFonts w:hint="eastAsia"/>
          <w:lang w:val="en-US" w:bidi="ar-SA"/>
        </w:rPr>
      </w:pPr>
    </w:p>
    <w:p>
      <w:pPr>
        <w:rPr>
          <w:rFonts w:hint="eastAsia"/>
        </w:rPr>
      </w:pPr>
    </w:p>
    <w:p>
      <w:pPr>
        <w:pStyle w:val="2"/>
        <w:rPr>
          <w:lang w:val="en-US" w:bidi="ar-SA"/>
        </w:rPr>
      </w:pPr>
    </w:p>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附表5</w:t>
      </w:r>
    </w:p>
    <w:p>
      <w:pPr>
        <w:overflowPunct w:val="0"/>
        <w:autoSpaceDE w:val="0"/>
        <w:autoSpaceDN w:val="0"/>
        <w:spacing w:line="520" w:lineRule="exact"/>
        <w:jc w:val="center"/>
        <w:rPr>
          <w:rFonts w:ascii="仿宋" w:hAnsi="仿宋" w:eastAsia="仿宋"/>
          <w:b/>
          <w:sz w:val="36"/>
        </w:rPr>
      </w:pPr>
      <w:r>
        <w:rPr>
          <w:rFonts w:hint="eastAsia" w:ascii="仿宋" w:hAnsi="仿宋" w:eastAsia="仿宋"/>
          <w:b/>
          <w:sz w:val="36"/>
        </w:rPr>
        <w:t>商务响应偏离表</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采购编号：</w:t>
      </w:r>
      <w:r>
        <w:rPr>
          <w:rFonts w:hint="eastAsia" w:ascii="仿宋" w:hAnsi="仿宋" w:eastAsia="仿宋"/>
          <w:sz w:val="28"/>
          <w:szCs w:val="28"/>
          <w:u w:val="single"/>
        </w:rPr>
        <w:t xml:space="preserve">                                    </w:t>
      </w:r>
      <w:r>
        <w:rPr>
          <w:rFonts w:hint="eastAsia" w:ascii="仿宋" w:hAnsi="仿宋" w:eastAsia="仿宋"/>
          <w:sz w:val="28"/>
          <w:szCs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802"/>
        <w:gridCol w:w="2937"/>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序号</w:t>
            </w:r>
          </w:p>
        </w:tc>
        <w:tc>
          <w:tcPr>
            <w:tcW w:w="2802"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采购文件的商务条款</w:t>
            </w:r>
          </w:p>
        </w:tc>
        <w:tc>
          <w:tcPr>
            <w:tcW w:w="2937"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报价文件的商务条款</w:t>
            </w:r>
          </w:p>
        </w:tc>
        <w:tc>
          <w:tcPr>
            <w:tcW w:w="1569"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2</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3</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4</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5</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6</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7</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8</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9</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10</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bl>
    <w:p>
      <w:pPr>
        <w:overflowPunct w:val="0"/>
        <w:autoSpaceDE w:val="0"/>
        <w:autoSpaceDN w:val="0"/>
        <w:spacing w:line="520" w:lineRule="exact"/>
        <w:rPr>
          <w:rFonts w:ascii="仿宋" w:hAnsi="仿宋" w:eastAsia="仿宋"/>
          <w:b/>
          <w:sz w:val="24"/>
        </w:rPr>
      </w:pPr>
    </w:p>
    <w:p>
      <w:pPr>
        <w:pStyle w:val="6"/>
      </w:pPr>
    </w:p>
    <w:p>
      <w:pPr>
        <w:pStyle w:val="6"/>
      </w:pPr>
    </w:p>
    <w:p>
      <w:pPr>
        <w:pStyle w:val="6"/>
      </w:pPr>
    </w:p>
    <w:p>
      <w:pPr>
        <w:pStyle w:val="6"/>
      </w:pPr>
    </w:p>
    <w:p>
      <w:pPr>
        <w:pStyle w:val="6"/>
        <w:rPr>
          <w:rFonts w:hint="eastAsia"/>
        </w:rPr>
      </w:pPr>
    </w:p>
    <w:p/>
    <w:p/>
    <w:p>
      <w:pPr>
        <w:pStyle w:val="6"/>
      </w:pPr>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报价方全称（盖章）：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hint="eastAsia" w:ascii="仿宋" w:hAnsi="仿宋" w:eastAsia="仿宋"/>
          <w:sz w:val="28"/>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
      <w:pPr>
        <w:overflowPunct w:val="0"/>
        <w:autoSpaceDE w:val="0"/>
        <w:autoSpaceDN w:val="0"/>
        <w:spacing w:line="520" w:lineRule="exact"/>
        <w:rPr>
          <w:rFonts w:ascii="仿宋" w:hAnsi="仿宋" w:eastAsia="仿宋"/>
          <w:b/>
          <w:sz w:val="36"/>
        </w:rPr>
      </w:pPr>
      <w:r>
        <w:rPr>
          <w:rFonts w:hint="eastAsia" w:ascii="仿宋" w:hAnsi="仿宋" w:eastAsia="仿宋"/>
          <w:bCs/>
          <w:kern w:val="0"/>
          <w:sz w:val="28"/>
          <w:szCs w:val="28"/>
        </w:rPr>
        <w:t>附表6</w:t>
      </w:r>
    </w:p>
    <w:p>
      <w:pPr>
        <w:overflowPunct w:val="0"/>
        <w:autoSpaceDE w:val="0"/>
        <w:autoSpaceDN w:val="0"/>
        <w:spacing w:line="520" w:lineRule="exact"/>
        <w:jc w:val="center"/>
        <w:rPr>
          <w:rFonts w:ascii="仿宋" w:hAnsi="仿宋" w:eastAsia="仿宋"/>
          <w:b/>
          <w:sz w:val="36"/>
        </w:rPr>
      </w:pPr>
      <w:r>
        <w:rPr>
          <w:rFonts w:hint="eastAsia" w:ascii="仿宋" w:hAnsi="仿宋" w:eastAsia="仿宋"/>
          <w:b/>
          <w:sz w:val="36"/>
        </w:rPr>
        <w:t>技术响应偏离表</w:t>
      </w:r>
    </w:p>
    <w:p>
      <w:pPr>
        <w:overflowPunct w:val="0"/>
        <w:autoSpaceDE w:val="0"/>
        <w:autoSpaceDN w:val="0"/>
        <w:spacing w:line="520" w:lineRule="exact"/>
        <w:rPr>
          <w:rFonts w:ascii="仿宋" w:hAnsi="仿宋" w:eastAsia="仿宋"/>
          <w:b/>
          <w:sz w:val="24"/>
        </w:rPr>
      </w:pPr>
    </w:p>
    <w:p>
      <w:pPr>
        <w:overflowPunct w:val="0"/>
        <w:autoSpaceDE w:val="0"/>
        <w:autoSpaceDN w:val="0"/>
        <w:spacing w:line="520" w:lineRule="exact"/>
        <w:ind w:firstLine="280" w:firstLineChars="100"/>
        <w:rPr>
          <w:rFonts w:ascii="仿宋" w:hAnsi="仿宋" w:eastAsia="仿宋"/>
          <w:sz w:val="28"/>
          <w:szCs w:val="28"/>
          <w:u w:val="single"/>
        </w:rPr>
      </w:pPr>
      <w:bookmarkStart w:id="3" w:name="OLE_LINK9"/>
      <w:bookmarkStart w:id="4" w:name="OLE_LINK14"/>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ind w:firstLine="280" w:firstLineChars="100"/>
        <w:rPr>
          <w:rFonts w:ascii="仿宋" w:hAnsi="仿宋" w:eastAsia="仿宋"/>
          <w:sz w:val="28"/>
          <w:szCs w:val="28"/>
          <w:u w:val="single"/>
        </w:rPr>
      </w:pPr>
      <w:r>
        <w:rPr>
          <w:rFonts w:hint="eastAsia" w:ascii="仿宋" w:hAnsi="仿宋" w:eastAsia="仿宋"/>
          <w:sz w:val="28"/>
          <w:szCs w:val="28"/>
        </w:rPr>
        <w:t>采购编号：</w:t>
      </w:r>
      <w:r>
        <w:rPr>
          <w:rFonts w:hint="eastAsia" w:ascii="仿宋" w:hAnsi="仿宋" w:eastAsia="仿宋"/>
          <w:sz w:val="28"/>
          <w:szCs w:val="28"/>
          <w:u w:val="single"/>
        </w:rPr>
        <w:t xml:space="preserve">                                    </w:t>
      </w:r>
    </w:p>
    <w:bookmarkEnd w:id="3"/>
    <w:bookmarkEnd w:id="4"/>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956"/>
        <w:gridCol w:w="2856"/>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序号</w:t>
            </w:r>
          </w:p>
        </w:tc>
        <w:tc>
          <w:tcPr>
            <w:tcW w:w="2956"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采购文件的技术条款</w:t>
            </w:r>
          </w:p>
        </w:tc>
        <w:tc>
          <w:tcPr>
            <w:tcW w:w="2856"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报价文件的技术条款</w:t>
            </w:r>
          </w:p>
        </w:tc>
        <w:tc>
          <w:tcPr>
            <w:tcW w:w="1133"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2</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3</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4</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5</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6</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7</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8</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9</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10</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bl>
    <w:p>
      <w:pPr>
        <w:overflowPunct w:val="0"/>
        <w:autoSpaceDE w:val="0"/>
        <w:autoSpaceDN w:val="0"/>
        <w:spacing w:line="520" w:lineRule="exact"/>
        <w:ind w:firstLine="240" w:firstLineChars="100"/>
        <w:rPr>
          <w:rFonts w:ascii="仿宋" w:hAnsi="仿宋" w:eastAsia="仿宋"/>
          <w:sz w:val="24"/>
        </w:rPr>
      </w:pPr>
    </w:p>
    <w:p>
      <w:pPr>
        <w:pStyle w:val="6"/>
      </w:pPr>
    </w:p>
    <w:p>
      <w:pPr>
        <w:pStyle w:val="6"/>
      </w:pPr>
    </w:p>
    <w:p>
      <w:pPr>
        <w:pStyle w:val="6"/>
      </w:pPr>
    </w:p>
    <w:p>
      <w:pPr>
        <w:pStyle w:val="6"/>
      </w:pPr>
    </w:p>
    <w:p>
      <w:pPr>
        <w:pStyle w:val="6"/>
      </w:pPr>
    </w:p>
    <w:p/>
    <w:p>
      <w:pPr>
        <w:overflowPunct w:val="0"/>
        <w:autoSpaceDE w:val="0"/>
        <w:autoSpaceDN w:val="0"/>
        <w:spacing w:line="520" w:lineRule="exact"/>
        <w:ind w:firstLine="280" w:firstLineChars="100"/>
        <w:rPr>
          <w:rFonts w:ascii="仿宋" w:hAnsi="仿宋" w:eastAsia="仿宋"/>
          <w:sz w:val="28"/>
        </w:rPr>
      </w:pPr>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报价方全称（盖章）：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b/>
          <w:sz w:val="40"/>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附表7</w:t>
      </w:r>
    </w:p>
    <w:p>
      <w:pPr>
        <w:overflowPunct w:val="0"/>
        <w:autoSpaceDE w:val="0"/>
        <w:autoSpaceDN w:val="0"/>
        <w:spacing w:line="520" w:lineRule="exact"/>
        <w:jc w:val="center"/>
        <w:rPr>
          <w:rFonts w:ascii="仿宋" w:hAnsi="仿宋" w:eastAsia="仿宋"/>
          <w:b/>
          <w:sz w:val="36"/>
        </w:rPr>
      </w:pPr>
      <w:r>
        <w:rPr>
          <w:rFonts w:ascii="仿宋" w:hAnsi="仿宋" w:eastAsia="仿宋"/>
          <w:b/>
          <w:sz w:val="36"/>
        </w:rPr>
        <w:t>申请人基本情况表</w:t>
      </w:r>
    </w:p>
    <w:tbl>
      <w:tblPr>
        <w:tblStyle w:val="13"/>
        <w:tblW w:w="93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58"/>
        <w:gridCol w:w="1105"/>
        <w:gridCol w:w="1041"/>
        <w:gridCol w:w="3417"/>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322" w:type="dxa"/>
            <w:gridSpan w:val="5"/>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申请人名称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204" w:type="dxa"/>
            <w:gridSpan w:val="3"/>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注册地址 </w:t>
            </w:r>
          </w:p>
        </w:tc>
        <w:tc>
          <w:tcPr>
            <w:tcW w:w="5118"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邮政编码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联系方式</w:t>
            </w:r>
          </w:p>
        </w:tc>
        <w:tc>
          <w:tcPr>
            <w:tcW w:w="214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联 系人 </w:t>
            </w:r>
          </w:p>
        </w:tc>
        <w:tc>
          <w:tcPr>
            <w:tcW w:w="5118"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电_话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传 真 </w:t>
            </w:r>
          </w:p>
        </w:tc>
        <w:tc>
          <w:tcPr>
            <w:tcW w:w="214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电子信箱</w:t>
            </w:r>
          </w:p>
        </w:tc>
        <w:tc>
          <w:tcPr>
            <w:tcW w:w="5118" w:type="dxa"/>
            <w:gridSpan w:val="2"/>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组织结构</w:t>
            </w:r>
          </w:p>
        </w:tc>
        <w:tc>
          <w:tcPr>
            <w:tcW w:w="0" w:type="auto"/>
            <w:gridSpan w:val="2"/>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c>
          <w:tcPr>
            <w:tcW w:w="5118" w:type="dxa"/>
            <w:gridSpan w:val="2"/>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法定代表人 </w:t>
            </w:r>
          </w:p>
        </w:tc>
        <w:tc>
          <w:tcPr>
            <w:tcW w:w="214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姓名 </w:t>
            </w:r>
          </w:p>
        </w:tc>
        <w:tc>
          <w:tcPr>
            <w:tcW w:w="3417"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技术职称 </w:t>
            </w:r>
          </w:p>
        </w:tc>
        <w:tc>
          <w:tcPr>
            <w:tcW w:w="170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技术负责人 </w:t>
            </w:r>
          </w:p>
        </w:tc>
        <w:tc>
          <w:tcPr>
            <w:tcW w:w="214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姓名 </w:t>
            </w:r>
          </w:p>
        </w:tc>
        <w:tc>
          <w:tcPr>
            <w:tcW w:w="3417"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技术职称 </w:t>
            </w:r>
          </w:p>
        </w:tc>
        <w:tc>
          <w:tcPr>
            <w:tcW w:w="170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成立时间 </w:t>
            </w:r>
          </w:p>
        </w:tc>
        <w:tc>
          <w:tcPr>
            <w:tcW w:w="214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员工总人数：</w:t>
            </w:r>
          </w:p>
        </w:tc>
        <w:tc>
          <w:tcPr>
            <w:tcW w:w="5118" w:type="dxa"/>
            <w:gridSpan w:val="2"/>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企业资质等级</w:t>
            </w:r>
          </w:p>
        </w:tc>
        <w:tc>
          <w:tcPr>
            <w:tcW w:w="110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c>
          <w:tcPr>
            <w:tcW w:w="1041" w:type="dxa"/>
            <w:vMerge w:val="restart"/>
            <w:tcBorders>
              <w:top w:val="single" w:color="auto" w:sz="4" w:space="0"/>
              <w:left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其中</w:t>
            </w:r>
          </w:p>
        </w:tc>
        <w:tc>
          <w:tcPr>
            <w:tcW w:w="3417"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注册监理工程师</w:t>
            </w:r>
          </w:p>
        </w:tc>
        <w:tc>
          <w:tcPr>
            <w:tcW w:w="1701" w:type="dxa"/>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营业执照号 </w:t>
            </w:r>
          </w:p>
        </w:tc>
        <w:tc>
          <w:tcPr>
            <w:tcW w:w="110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c>
          <w:tcPr>
            <w:tcW w:w="1041" w:type="dxa"/>
            <w:vMerge w:val="continue"/>
            <w:tcBorders>
              <w:left w:val="single" w:color="auto" w:sz="4" w:space="0"/>
              <w:right w:val="single" w:color="auto" w:sz="4" w:space="0"/>
            </w:tcBorders>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c>
          <w:tcPr>
            <w:tcW w:w="3417" w:type="dxa"/>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高级职称人员</w:t>
            </w:r>
          </w:p>
        </w:tc>
        <w:tc>
          <w:tcPr>
            <w:tcW w:w="1701" w:type="dxa"/>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注册资金 </w:t>
            </w:r>
          </w:p>
        </w:tc>
        <w:tc>
          <w:tcPr>
            <w:tcW w:w="110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c>
          <w:tcPr>
            <w:tcW w:w="1041" w:type="dxa"/>
            <w:vMerge w:val="continue"/>
            <w:tcBorders>
              <w:left w:val="single" w:color="auto" w:sz="4" w:space="0"/>
              <w:right w:val="single" w:color="auto" w:sz="4" w:space="0"/>
            </w:tcBorders>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c>
          <w:tcPr>
            <w:tcW w:w="3417" w:type="dxa"/>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中级职称人员</w:t>
            </w:r>
          </w:p>
        </w:tc>
        <w:tc>
          <w:tcPr>
            <w:tcW w:w="1701" w:type="dxa"/>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 xml:space="preserve">开户银行 </w:t>
            </w:r>
          </w:p>
        </w:tc>
        <w:tc>
          <w:tcPr>
            <w:tcW w:w="110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c>
          <w:tcPr>
            <w:tcW w:w="1041" w:type="dxa"/>
            <w:vMerge w:val="continue"/>
            <w:tcBorders>
              <w:left w:val="single" w:color="auto" w:sz="4" w:space="0"/>
              <w:bottom w:val="single" w:color="auto" w:sz="4" w:space="0"/>
              <w:right w:val="single" w:color="auto" w:sz="4" w:space="0"/>
            </w:tcBorders>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c>
          <w:tcPr>
            <w:tcW w:w="3417" w:type="dxa"/>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初级职称人员</w:t>
            </w:r>
          </w:p>
        </w:tc>
        <w:tc>
          <w:tcPr>
            <w:tcW w:w="1701" w:type="dxa"/>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经营范围</w:t>
            </w:r>
          </w:p>
        </w:tc>
        <w:tc>
          <w:tcPr>
            <w:tcW w:w="7264" w:type="dxa"/>
            <w:gridSpan w:val="4"/>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5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520" w:lineRule="exact"/>
              <w:jc w:val="left"/>
              <w:rPr>
                <w:rFonts w:ascii="仿宋" w:hAnsi="仿宋" w:eastAsia="仿宋"/>
                <w:bCs/>
                <w:sz w:val="28"/>
                <w:szCs w:val="28"/>
              </w:rPr>
            </w:pPr>
            <w:r>
              <w:rPr>
                <w:rFonts w:ascii="仿宋" w:hAnsi="仿宋" w:eastAsia="仿宋"/>
                <w:bCs/>
                <w:sz w:val="28"/>
                <w:szCs w:val="28"/>
              </w:rPr>
              <w:t>备注</w:t>
            </w:r>
          </w:p>
        </w:tc>
        <w:tc>
          <w:tcPr>
            <w:tcW w:w="7264" w:type="dxa"/>
            <w:gridSpan w:val="4"/>
            <w:vAlign w:val="center"/>
          </w:tcPr>
          <w:p>
            <w:pPr>
              <w:overflowPunct w:val="0"/>
              <w:autoSpaceDE w:val="0"/>
              <w:autoSpaceDN w:val="0"/>
              <w:spacing w:line="520" w:lineRule="exact"/>
              <w:ind w:firstLine="560" w:firstLineChars="200"/>
              <w:jc w:val="left"/>
              <w:rPr>
                <w:rFonts w:ascii="仿宋" w:hAnsi="仿宋" w:eastAsia="仿宋"/>
                <w:bCs/>
                <w:sz w:val="28"/>
                <w:szCs w:val="28"/>
              </w:rPr>
            </w:pPr>
          </w:p>
        </w:tc>
      </w:tr>
    </w:tbl>
    <w:p>
      <w:pPr>
        <w:overflowPunct w:val="0"/>
        <w:autoSpaceDE w:val="0"/>
        <w:autoSpaceDN w:val="0"/>
        <w:spacing w:line="520" w:lineRule="exact"/>
        <w:ind w:firstLine="560" w:firstLineChars="200"/>
        <w:rPr>
          <w:rFonts w:ascii="仿宋" w:hAnsi="仿宋" w:eastAsia="仿宋"/>
          <w:bCs/>
          <w:sz w:val="28"/>
          <w:szCs w:val="28"/>
        </w:rPr>
      </w:pPr>
      <w:r>
        <w:rPr>
          <w:rFonts w:ascii="仿宋" w:hAnsi="仿宋" w:eastAsia="仿宋"/>
          <w:bCs/>
          <w:sz w:val="28"/>
          <w:szCs w:val="28"/>
        </w:rPr>
        <w:t>备注：</w:t>
      </w:r>
      <w:r>
        <w:rPr>
          <w:rFonts w:ascii="仿宋" w:hAnsi="仿宋" w:eastAsia="仿宋"/>
          <w:bCs/>
          <w:sz w:val="28"/>
          <w:szCs w:val="28"/>
        </w:rPr>
        <w:br w:type="textWrapping"/>
      </w:r>
      <w:r>
        <w:rPr>
          <w:rFonts w:ascii="仿宋" w:hAnsi="仿宋" w:eastAsia="仿宋"/>
          <w:bCs/>
          <w:sz w:val="28"/>
          <w:szCs w:val="28"/>
        </w:rPr>
        <w:t>1、在本表后附企业法人营业执照副本（全本）的复印件、监理资质证书副本（全本） 等资质证书的复印件。</w:t>
      </w:r>
    </w:p>
    <w:p>
      <w:pPr>
        <w:overflowPunct w:val="0"/>
        <w:autoSpaceDE w:val="0"/>
        <w:autoSpaceDN w:val="0"/>
        <w:spacing w:line="520" w:lineRule="exact"/>
        <w:ind w:firstLine="560" w:firstLineChars="200"/>
        <w:rPr>
          <w:rFonts w:ascii="仿宋" w:hAnsi="仿宋" w:eastAsia="仿宋"/>
          <w:bCs/>
          <w:sz w:val="28"/>
          <w:szCs w:val="28"/>
        </w:rPr>
      </w:pPr>
      <w:r>
        <w:rPr>
          <w:rFonts w:ascii="仿宋" w:hAnsi="仿宋" w:eastAsia="仿宋"/>
          <w:bCs/>
          <w:sz w:val="28"/>
          <w:szCs w:val="28"/>
        </w:rPr>
        <w:t>2、如近年来， 申请人法人机构发生合法变更或重组或法人名称变更时，应当提供相关部门的合法批件或其他相关证明材料来证明其所附业绩的继承性。</w:t>
      </w:r>
    </w:p>
    <w:p>
      <w:pPr>
        <w:overflowPunct w:val="0"/>
        <w:autoSpaceDE w:val="0"/>
        <w:autoSpaceDN w:val="0"/>
        <w:spacing w:line="520" w:lineRule="exact"/>
        <w:rPr>
          <w:rFonts w:hint="eastAsia" w:cs="Calibri"/>
          <w:kern w:val="0"/>
          <w:sz w:val="18"/>
          <w:szCs w:val="18"/>
        </w:rPr>
      </w:pPr>
    </w:p>
    <w:p>
      <w:pPr>
        <w:overflowPunct w:val="0"/>
        <w:autoSpaceDE w:val="0"/>
        <w:autoSpaceDN w:val="0"/>
        <w:spacing w:line="520" w:lineRule="exact"/>
        <w:rPr>
          <w:rFonts w:hint="eastAsia" w:cs="Calibri"/>
          <w:kern w:val="0"/>
          <w:sz w:val="18"/>
          <w:szCs w:val="18"/>
        </w:rPr>
      </w:pPr>
    </w:p>
    <w:p>
      <w:pPr>
        <w:overflowPunct w:val="0"/>
        <w:autoSpaceDE w:val="0"/>
        <w:autoSpaceDN w:val="0"/>
        <w:spacing w:line="520" w:lineRule="exact"/>
        <w:rPr>
          <w:rFonts w:hint="eastAsia" w:cs="Calibri"/>
          <w:kern w:val="0"/>
          <w:sz w:val="18"/>
          <w:szCs w:val="18"/>
        </w:rPr>
      </w:pPr>
    </w:p>
    <w:p>
      <w:pPr>
        <w:overflowPunct w:val="0"/>
        <w:autoSpaceDE w:val="0"/>
        <w:autoSpaceDN w:val="0"/>
        <w:spacing w:line="520" w:lineRule="exact"/>
        <w:rPr>
          <w:rFonts w:ascii="仿宋" w:hAnsi="仿宋" w:eastAsia="仿宋"/>
          <w:b/>
          <w:sz w:val="24"/>
        </w:rPr>
      </w:pPr>
      <w:r>
        <w:rPr>
          <w:rFonts w:cs="Calibri"/>
          <w:kern w:val="0"/>
          <w:sz w:val="18"/>
          <w:szCs w:val="18"/>
        </w:rPr>
        <w:br w:type="textWrapping"/>
      </w:r>
      <w:r>
        <w:rPr>
          <w:rFonts w:hint="eastAsia" w:ascii="仿宋" w:hAnsi="仿宋" w:eastAsia="仿宋"/>
          <w:bCs/>
          <w:kern w:val="0"/>
          <w:sz w:val="28"/>
          <w:szCs w:val="28"/>
        </w:rPr>
        <w:t>附表8</w:t>
      </w:r>
    </w:p>
    <w:p>
      <w:pPr>
        <w:overflowPunct w:val="0"/>
        <w:autoSpaceDE w:val="0"/>
        <w:autoSpaceDN w:val="0"/>
        <w:spacing w:line="520" w:lineRule="exact"/>
        <w:ind w:firstLine="643" w:firstLineChars="200"/>
        <w:jc w:val="center"/>
        <w:rPr>
          <w:rFonts w:hint="eastAsia" w:ascii="仿宋" w:hAnsi="仿宋" w:eastAsia="仿宋"/>
          <w:bCs/>
          <w:sz w:val="28"/>
          <w:szCs w:val="28"/>
        </w:rPr>
      </w:pPr>
      <w:r>
        <w:rPr>
          <w:rFonts w:ascii="仿宋" w:hAnsi="仿宋" w:eastAsia="仿宋" w:cs="宋体"/>
          <w:b/>
          <w:sz w:val="32"/>
          <w:szCs w:val="32"/>
        </w:rPr>
        <w:t>申请人近三年度完成的类似项目业绩表</w:t>
      </w:r>
      <w:r>
        <w:rPr>
          <w:rFonts w:ascii="仿宋" w:hAnsi="仿宋" w:cs="宋体"/>
          <w:b/>
          <w:kern w:val="0"/>
          <w:sz w:val="28"/>
          <w:szCs w:val="28"/>
        </w:rPr>
        <w:br w:type="textWrapping"/>
      </w:r>
      <w:r>
        <w:rPr>
          <w:rFonts w:ascii="仿宋" w:hAnsi="仿宋" w:eastAsia="仿宋"/>
          <w:bCs/>
          <w:sz w:val="28"/>
          <w:szCs w:val="28"/>
        </w:rPr>
        <w:t>（ 20</w:t>
      </w:r>
      <w:r>
        <w:rPr>
          <w:rFonts w:hint="eastAsia" w:ascii="仿宋" w:hAnsi="仿宋" w:eastAsia="仿宋"/>
          <w:bCs/>
          <w:sz w:val="28"/>
          <w:szCs w:val="28"/>
        </w:rPr>
        <w:t>20</w:t>
      </w:r>
      <w:r>
        <w:rPr>
          <w:rFonts w:ascii="仿宋" w:hAnsi="仿宋" w:eastAsia="仿宋"/>
          <w:bCs/>
          <w:sz w:val="28"/>
          <w:szCs w:val="28"/>
        </w:rPr>
        <w:t>年</w:t>
      </w:r>
      <w:r>
        <w:rPr>
          <w:rFonts w:hint="eastAsia" w:ascii="仿宋" w:hAnsi="仿宋" w:eastAsia="仿宋"/>
          <w:bCs/>
          <w:sz w:val="28"/>
          <w:szCs w:val="28"/>
        </w:rPr>
        <w:t>1月</w:t>
      </w:r>
      <w:r>
        <w:rPr>
          <w:rFonts w:ascii="仿宋" w:hAnsi="仿宋" w:eastAsia="仿宋"/>
          <w:bCs/>
          <w:sz w:val="28"/>
          <w:szCs w:val="28"/>
        </w:rPr>
        <w:t>至今）</w:t>
      </w:r>
    </w:p>
    <w:tbl>
      <w:tblPr>
        <w:tblStyle w:val="14"/>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2"/>
        <w:gridCol w:w="682"/>
        <w:gridCol w:w="682"/>
        <w:gridCol w:w="682"/>
        <w:gridCol w:w="682"/>
        <w:gridCol w:w="682"/>
        <w:gridCol w:w="916"/>
        <w:gridCol w:w="1027"/>
        <w:gridCol w:w="682"/>
        <w:gridCol w:w="682"/>
        <w:gridCol w:w="724"/>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序号</w:t>
            </w:r>
          </w:p>
        </w:tc>
        <w:tc>
          <w:tcPr>
            <w:tcW w:w="760"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项目名称</w:t>
            </w:r>
          </w:p>
        </w:tc>
        <w:tc>
          <w:tcPr>
            <w:tcW w:w="760"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项目所在地</w:t>
            </w:r>
          </w:p>
        </w:tc>
        <w:tc>
          <w:tcPr>
            <w:tcW w:w="760"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委 托人 名</w:t>
            </w:r>
            <w:r>
              <w:rPr>
                <w:rFonts w:ascii="仿宋" w:hAnsi="仿宋" w:eastAsia="仿宋"/>
                <w:bCs/>
                <w:sz w:val="28"/>
                <w:szCs w:val="28"/>
              </w:rPr>
              <w:br w:type="textWrapping"/>
            </w:r>
            <w:r>
              <w:rPr>
                <w:rFonts w:ascii="仿宋" w:hAnsi="仿宋" w:eastAsia="仿宋"/>
                <w:bCs/>
                <w:sz w:val="28"/>
                <w:szCs w:val="28"/>
              </w:rPr>
              <w:t>称</w:t>
            </w:r>
          </w:p>
        </w:tc>
        <w:tc>
          <w:tcPr>
            <w:tcW w:w="760"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委托人电话</w:t>
            </w:r>
          </w:p>
        </w:tc>
        <w:tc>
          <w:tcPr>
            <w:tcW w:w="760"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工程 类别/规模</w:t>
            </w:r>
          </w:p>
        </w:tc>
        <w:tc>
          <w:tcPr>
            <w:tcW w:w="436" w:type="dxa"/>
            <w:vAlign w:val="center"/>
          </w:tcPr>
          <w:p>
            <w:pPr>
              <w:overflowPunct w:val="0"/>
              <w:autoSpaceDE w:val="0"/>
              <w:autoSpaceDN w:val="0"/>
              <w:spacing w:line="520" w:lineRule="exact"/>
              <w:ind w:firstLine="560" w:firstLineChars="200"/>
              <w:jc w:val="center"/>
              <w:rPr>
                <w:rFonts w:ascii="仿宋" w:hAnsi="仿宋" w:eastAsia="仿宋"/>
                <w:bCs/>
                <w:sz w:val="28"/>
                <w:szCs w:val="28"/>
              </w:rPr>
            </w:pPr>
            <w:r>
              <w:rPr>
                <w:rFonts w:ascii="仿宋" w:hAnsi="仿宋" w:eastAsia="仿宋"/>
                <w:bCs/>
                <w:sz w:val="28"/>
                <w:szCs w:val="28"/>
              </w:rPr>
              <w:t>工</w:t>
            </w:r>
            <w:r>
              <w:rPr>
                <w:rFonts w:hint="eastAsia" w:ascii="仿宋" w:hAnsi="仿宋" w:eastAsia="仿宋"/>
                <w:bCs/>
                <w:sz w:val="28"/>
                <w:szCs w:val="28"/>
              </w:rPr>
              <w:t>工</w:t>
            </w:r>
            <w:r>
              <w:rPr>
                <w:rFonts w:ascii="仿宋" w:hAnsi="仿宋" w:eastAsia="仿宋"/>
                <w:bCs/>
                <w:sz w:val="28"/>
                <w:szCs w:val="28"/>
              </w:rPr>
              <w:t>程造价</w:t>
            </w:r>
          </w:p>
        </w:tc>
        <w:tc>
          <w:tcPr>
            <w:tcW w:w="1133"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合 同 价格（监理与 相 关服 务 酬金）</w:t>
            </w:r>
          </w:p>
        </w:tc>
        <w:tc>
          <w:tcPr>
            <w:tcW w:w="761"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开竣工日期</w:t>
            </w:r>
          </w:p>
        </w:tc>
        <w:tc>
          <w:tcPr>
            <w:tcW w:w="761"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承担的工作</w:t>
            </w:r>
          </w:p>
        </w:tc>
        <w:tc>
          <w:tcPr>
            <w:tcW w:w="820" w:type="dxa"/>
            <w:vAlign w:val="center"/>
          </w:tcPr>
          <w:p>
            <w:pPr>
              <w:overflowPunct w:val="0"/>
              <w:autoSpaceDE w:val="0"/>
              <w:autoSpaceDN w:val="0"/>
              <w:spacing w:line="520" w:lineRule="exact"/>
              <w:jc w:val="center"/>
              <w:rPr>
                <w:rFonts w:ascii="仿宋" w:hAnsi="仿宋" w:eastAsia="仿宋"/>
                <w:bCs/>
                <w:sz w:val="28"/>
                <w:szCs w:val="28"/>
              </w:rPr>
            </w:pPr>
            <w:r>
              <w:rPr>
                <w:rFonts w:ascii="仿宋" w:hAnsi="仿宋" w:eastAsia="仿宋"/>
                <w:bCs/>
                <w:sz w:val="28"/>
                <w:szCs w:val="28"/>
              </w:rPr>
              <w:t>总监 理工程师</w:t>
            </w:r>
          </w:p>
        </w:tc>
        <w:tc>
          <w:tcPr>
            <w:tcW w:w="567" w:type="dxa"/>
            <w:vAlign w:val="center"/>
          </w:tcPr>
          <w:p>
            <w:pPr>
              <w:overflowPunct w:val="0"/>
              <w:autoSpaceDE w:val="0"/>
              <w:autoSpaceDN w:val="0"/>
              <w:spacing w:line="520" w:lineRule="exact"/>
              <w:ind w:firstLine="560" w:firstLineChars="200"/>
              <w:jc w:val="center"/>
              <w:rPr>
                <w:rFonts w:ascii="仿宋" w:hAnsi="仿宋" w:eastAsia="仿宋"/>
                <w:bCs/>
                <w:sz w:val="28"/>
                <w:szCs w:val="28"/>
              </w:rPr>
            </w:pPr>
            <w:r>
              <w:rPr>
                <w:rFonts w:hint="eastAsia" w:ascii="仿宋" w:hAnsi="仿宋" w:eastAsia="仿宋"/>
                <w:bCs/>
                <w:sz w:val="28"/>
                <w:szCs w:val="28"/>
              </w:rPr>
              <w:t>备备注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436"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1133"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1"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1"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82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567"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436"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1133"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1"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1"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82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567"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436"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1133"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1"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761"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820"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c>
          <w:tcPr>
            <w:tcW w:w="567" w:type="dxa"/>
            <w:vAlign w:val="center"/>
          </w:tcPr>
          <w:p>
            <w:pPr>
              <w:overflowPunct w:val="0"/>
              <w:autoSpaceDE w:val="0"/>
              <w:autoSpaceDN w:val="0"/>
              <w:spacing w:line="520" w:lineRule="exact"/>
              <w:ind w:firstLine="560" w:firstLineChars="200"/>
              <w:jc w:val="center"/>
              <w:rPr>
                <w:rFonts w:hint="eastAsia" w:ascii="仿宋" w:hAnsi="仿宋" w:eastAsia="仿宋"/>
                <w:bCs/>
                <w:sz w:val="28"/>
                <w:szCs w:val="28"/>
              </w:rPr>
            </w:pPr>
          </w:p>
        </w:tc>
      </w:tr>
    </w:tbl>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r>
        <w:rPr>
          <w:rFonts w:ascii="仿宋" w:hAnsi="仿宋" w:eastAsia="仿宋"/>
          <w:bCs/>
          <w:sz w:val="28"/>
          <w:szCs w:val="28"/>
        </w:rPr>
        <w:t>备注：本表后须附中标通知书和合同复印件。</w:t>
      </w: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560" w:firstLineChars="200"/>
        <w:rPr>
          <w:rFonts w:hint="eastAsia" w:ascii="仿宋" w:hAnsi="仿宋" w:eastAsia="仿宋"/>
          <w:bCs/>
          <w:sz w:val="28"/>
          <w:szCs w:val="28"/>
        </w:rPr>
      </w:pPr>
    </w:p>
    <w:p>
      <w:pPr>
        <w:overflowPunct w:val="0"/>
        <w:autoSpaceDE w:val="0"/>
        <w:autoSpaceDN w:val="0"/>
        <w:spacing w:line="520" w:lineRule="exact"/>
        <w:ind w:firstLine="480" w:firstLineChars="200"/>
        <w:rPr>
          <w:rFonts w:ascii="仿宋" w:hAnsi="仿宋" w:eastAsia="仿宋"/>
          <w:b/>
          <w:sz w:val="24"/>
        </w:rPr>
      </w:pPr>
      <w:r>
        <w:rPr>
          <w:rFonts w:ascii="宋体" w:hAnsi="宋体" w:cs="宋体"/>
          <w:kern w:val="0"/>
          <w:sz w:val="24"/>
          <w:szCs w:val="24"/>
        </w:rPr>
        <w:br w:type="textWrapping"/>
      </w:r>
      <w:r>
        <w:rPr>
          <w:rFonts w:hint="eastAsia" w:ascii="仿宋" w:hAnsi="仿宋" w:eastAsia="仿宋"/>
          <w:bCs/>
          <w:kern w:val="0"/>
          <w:sz w:val="28"/>
          <w:szCs w:val="28"/>
        </w:rPr>
        <w:t>附表9</w:t>
      </w:r>
    </w:p>
    <w:p>
      <w:pPr>
        <w:overflowPunct w:val="0"/>
        <w:autoSpaceDE w:val="0"/>
        <w:autoSpaceDN w:val="0"/>
        <w:spacing w:line="520" w:lineRule="exact"/>
        <w:jc w:val="center"/>
        <w:rPr>
          <w:rFonts w:ascii="宋体" w:hAnsi="宋体" w:cs="宋体"/>
          <w:b/>
          <w:kern w:val="0"/>
          <w:sz w:val="24"/>
          <w:szCs w:val="24"/>
        </w:rPr>
      </w:pPr>
      <w:r>
        <w:rPr>
          <w:rFonts w:ascii="仿宋" w:hAnsi="仿宋" w:cs="宋体"/>
          <w:b/>
          <w:kern w:val="0"/>
          <w:sz w:val="28"/>
          <w:szCs w:val="28"/>
        </w:rPr>
        <w:t xml:space="preserve"> </w:t>
      </w:r>
      <w:r>
        <w:rPr>
          <w:rFonts w:ascii="仿宋" w:hAnsi="仿宋" w:eastAsia="仿宋"/>
          <w:b/>
          <w:sz w:val="36"/>
        </w:rPr>
        <w:t>拟投入本项目人员情况汇总表</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6"/>
        <w:gridCol w:w="907"/>
        <w:gridCol w:w="907"/>
        <w:gridCol w:w="907"/>
        <w:gridCol w:w="907"/>
        <w:gridCol w:w="677"/>
        <w:gridCol w:w="837"/>
        <w:gridCol w:w="864"/>
        <w:gridCol w:w="523"/>
        <w:gridCol w:w="10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906"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序 号</w:t>
            </w:r>
          </w:p>
        </w:tc>
        <w:tc>
          <w:tcPr>
            <w:tcW w:w="907"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姓 名</w:t>
            </w:r>
          </w:p>
        </w:tc>
        <w:tc>
          <w:tcPr>
            <w:tcW w:w="907"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拟担任职务</w:t>
            </w:r>
          </w:p>
        </w:tc>
        <w:tc>
          <w:tcPr>
            <w:tcW w:w="907"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学 历</w:t>
            </w:r>
          </w:p>
        </w:tc>
        <w:tc>
          <w:tcPr>
            <w:tcW w:w="907"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职 称</w:t>
            </w:r>
          </w:p>
        </w:tc>
        <w:tc>
          <w:tcPr>
            <w:tcW w:w="677"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专 业</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执业资格或岗位（培训）证书</w:t>
            </w:r>
          </w:p>
        </w:tc>
        <w:tc>
          <w:tcPr>
            <w:tcW w:w="523"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工作年限</w:t>
            </w:r>
          </w:p>
        </w:tc>
        <w:tc>
          <w:tcPr>
            <w:tcW w:w="1087"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监理（服务） 工作年限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906"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p>
        </w:tc>
        <w:tc>
          <w:tcPr>
            <w:tcW w:w="907"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p>
        </w:tc>
        <w:tc>
          <w:tcPr>
            <w:tcW w:w="907"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p>
        </w:tc>
        <w:tc>
          <w:tcPr>
            <w:tcW w:w="907"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p>
        </w:tc>
        <w:tc>
          <w:tcPr>
            <w:tcW w:w="907"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p>
        </w:tc>
        <w:tc>
          <w:tcPr>
            <w:tcW w:w="677"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p>
        </w:tc>
        <w:tc>
          <w:tcPr>
            <w:tcW w:w="8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证 书 名 称 及专业</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ascii="仿宋" w:hAnsi="仿宋" w:eastAsia="仿宋" w:cs="宋体"/>
                <w:kern w:val="0"/>
                <w:sz w:val="28"/>
                <w:szCs w:val="28"/>
              </w:rPr>
              <w:t>证 书 编</w:t>
            </w:r>
          </w:p>
          <w:p>
            <w:pPr>
              <w:widowControl/>
              <w:jc w:val="center"/>
              <w:rPr>
                <w:rFonts w:ascii="仿宋" w:hAnsi="仿宋" w:eastAsia="仿宋" w:cs="宋体"/>
                <w:kern w:val="0"/>
                <w:sz w:val="28"/>
                <w:szCs w:val="28"/>
              </w:rPr>
            </w:pPr>
            <w:r>
              <w:rPr>
                <w:rFonts w:ascii="仿宋" w:hAnsi="仿宋" w:eastAsia="仿宋" w:cs="宋体"/>
                <w:kern w:val="0"/>
                <w:sz w:val="28"/>
                <w:szCs w:val="28"/>
              </w:rPr>
              <w:t>号</w:t>
            </w:r>
          </w:p>
        </w:tc>
        <w:tc>
          <w:tcPr>
            <w:tcW w:w="523"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p>
        </w:tc>
        <w:tc>
          <w:tcPr>
            <w:tcW w:w="1087"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p>
        </w:tc>
        <w:tc>
          <w:tcPr>
            <w:tcW w:w="0" w:type="auto"/>
            <w:vAlign w:val="center"/>
          </w:tcPr>
          <w:p>
            <w:pPr>
              <w:widowControl/>
              <w:jc w:val="center"/>
              <w:rPr>
                <w:rFonts w:ascii="仿宋" w:hAnsi="仿宋" w:eastAsia="仿宋"/>
                <w:kern w:val="0"/>
                <w:sz w:val="28"/>
                <w:szCs w:val="28"/>
              </w:rPr>
            </w:pPr>
          </w:p>
        </w:tc>
        <w:tc>
          <w:tcPr>
            <w:tcW w:w="0" w:type="auto"/>
            <w:vAlign w:val="center"/>
          </w:tcPr>
          <w:p>
            <w:pPr>
              <w:widowControl/>
              <w:jc w:val="center"/>
              <w:rPr>
                <w:rFonts w:ascii="仿宋" w:hAnsi="仿宋" w:eastAsia="仿宋"/>
                <w:kern w:val="0"/>
                <w:sz w:val="28"/>
                <w:szCs w:val="28"/>
              </w:rPr>
            </w:pPr>
          </w:p>
        </w:tc>
        <w:tc>
          <w:tcPr>
            <w:tcW w:w="0" w:type="auto"/>
            <w:vAlign w:val="center"/>
          </w:tcPr>
          <w:p>
            <w:pPr>
              <w:widowControl/>
              <w:jc w:val="center"/>
              <w:rPr>
                <w:rFonts w:ascii="仿宋" w:hAnsi="仿宋" w:eastAsia="仿宋"/>
                <w:kern w:val="0"/>
                <w:sz w:val="28"/>
                <w:szCs w:val="28"/>
              </w:rPr>
            </w:pPr>
          </w:p>
        </w:tc>
        <w:tc>
          <w:tcPr>
            <w:tcW w:w="677" w:type="dxa"/>
            <w:vAlign w:val="center"/>
          </w:tcPr>
          <w:p>
            <w:pPr>
              <w:widowControl/>
              <w:jc w:val="center"/>
              <w:rPr>
                <w:rFonts w:ascii="仿宋" w:hAnsi="仿宋" w:eastAsia="仿宋"/>
                <w:kern w:val="0"/>
                <w:sz w:val="28"/>
                <w:szCs w:val="28"/>
              </w:rPr>
            </w:pPr>
          </w:p>
        </w:tc>
        <w:tc>
          <w:tcPr>
            <w:tcW w:w="1701" w:type="dxa"/>
            <w:gridSpan w:val="2"/>
            <w:vAlign w:val="center"/>
          </w:tcPr>
          <w:p>
            <w:pPr>
              <w:widowControl/>
              <w:jc w:val="center"/>
              <w:rPr>
                <w:rFonts w:ascii="仿宋" w:hAnsi="仿宋" w:eastAsia="仿宋"/>
                <w:kern w:val="0"/>
                <w:sz w:val="28"/>
                <w:szCs w:val="28"/>
              </w:rPr>
            </w:pPr>
          </w:p>
        </w:tc>
        <w:tc>
          <w:tcPr>
            <w:tcW w:w="523" w:type="dxa"/>
            <w:vAlign w:val="center"/>
          </w:tcPr>
          <w:p>
            <w:pPr>
              <w:widowControl/>
              <w:jc w:val="center"/>
              <w:rPr>
                <w:rFonts w:ascii="仿宋" w:hAnsi="仿宋" w:eastAsia="仿宋"/>
                <w:kern w:val="0"/>
                <w:sz w:val="28"/>
                <w:szCs w:val="28"/>
              </w:rPr>
            </w:pPr>
          </w:p>
        </w:tc>
        <w:tc>
          <w:tcPr>
            <w:tcW w:w="0" w:type="auto"/>
            <w:vAlign w:val="center"/>
          </w:tcPr>
          <w:p>
            <w:pPr>
              <w:widowControl/>
              <w:jc w:val="center"/>
              <w:rPr>
                <w:rFonts w:ascii="仿宋" w:hAnsi="仿宋" w:eastAsia="仿宋"/>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p>
        </w:tc>
        <w:tc>
          <w:tcPr>
            <w:tcW w:w="0" w:type="auto"/>
            <w:vAlign w:val="center"/>
          </w:tcPr>
          <w:p>
            <w:pPr>
              <w:widowControl/>
              <w:jc w:val="center"/>
              <w:rPr>
                <w:rFonts w:ascii="仿宋" w:hAnsi="仿宋" w:eastAsia="仿宋"/>
                <w:kern w:val="0"/>
                <w:sz w:val="28"/>
                <w:szCs w:val="28"/>
              </w:rPr>
            </w:pPr>
          </w:p>
        </w:tc>
        <w:tc>
          <w:tcPr>
            <w:tcW w:w="0" w:type="auto"/>
            <w:vAlign w:val="center"/>
          </w:tcPr>
          <w:p>
            <w:pPr>
              <w:widowControl/>
              <w:jc w:val="center"/>
              <w:rPr>
                <w:rFonts w:ascii="仿宋" w:hAnsi="仿宋" w:eastAsia="仿宋"/>
                <w:kern w:val="0"/>
                <w:sz w:val="28"/>
                <w:szCs w:val="28"/>
              </w:rPr>
            </w:pPr>
          </w:p>
        </w:tc>
        <w:tc>
          <w:tcPr>
            <w:tcW w:w="0" w:type="auto"/>
            <w:vAlign w:val="center"/>
          </w:tcPr>
          <w:p>
            <w:pPr>
              <w:widowControl/>
              <w:jc w:val="center"/>
              <w:rPr>
                <w:rFonts w:ascii="仿宋" w:hAnsi="仿宋" w:eastAsia="仿宋"/>
                <w:kern w:val="0"/>
                <w:sz w:val="28"/>
                <w:szCs w:val="28"/>
              </w:rPr>
            </w:pPr>
          </w:p>
        </w:tc>
        <w:tc>
          <w:tcPr>
            <w:tcW w:w="677" w:type="dxa"/>
            <w:vAlign w:val="center"/>
          </w:tcPr>
          <w:p>
            <w:pPr>
              <w:widowControl/>
              <w:jc w:val="center"/>
              <w:rPr>
                <w:rFonts w:ascii="仿宋" w:hAnsi="仿宋" w:eastAsia="仿宋"/>
                <w:kern w:val="0"/>
                <w:sz w:val="28"/>
                <w:szCs w:val="28"/>
              </w:rPr>
            </w:pPr>
          </w:p>
        </w:tc>
        <w:tc>
          <w:tcPr>
            <w:tcW w:w="1701" w:type="dxa"/>
            <w:gridSpan w:val="2"/>
            <w:vAlign w:val="center"/>
          </w:tcPr>
          <w:p>
            <w:pPr>
              <w:widowControl/>
              <w:jc w:val="center"/>
              <w:rPr>
                <w:rFonts w:ascii="仿宋" w:hAnsi="仿宋" w:eastAsia="仿宋"/>
                <w:kern w:val="0"/>
                <w:sz w:val="28"/>
                <w:szCs w:val="28"/>
              </w:rPr>
            </w:pPr>
          </w:p>
        </w:tc>
        <w:tc>
          <w:tcPr>
            <w:tcW w:w="523" w:type="dxa"/>
            <w:vAlign w:val="center"/>
          </w:tcPr>
          <w:p>
            <w:pPr>
              <w:widowControl/>
              <w:jc w:val="center"/>
              <w:rPr>
                <w:rFonts w:ascii="仿宋" w:hAnsi="仿宋" w:eastAsia="仿宋"/>
                <w:kern w:val="0"/>
                <w:sz w:val="28"/>
                <w:szCs w:val="28"/>
              </w:rPr>
            </w:pPr>
          </w:p>
        </w:tc>
        <w:tc>
          <w:tcPr>
            <w:tcW w:w="0" w:type="auto"/>
            <w:vAlign w:val="center"/>
          </w:tcPr>
          <w:p>
            <w:pPr>
              <w:widowControl/>
              <w:jc w:val="center"/>
              <w:rPr>
                <w:rFonts w:ascii="仿宋" w:hAnsi="仿宋" w:eastAsia="仿宋"/>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p>
        </w:tc>
        <w:tc>
          <w:tcPr>
            <w:tcW w:w="0" w:type="auto"/>
            <w:vAlign w:val="center"/>
          </w:tcPr>
          <w:p>
            <w:pPr>
              <w:widowControl/>
              <w:jc w:val="center"/>
              <w:rPr>
                <w:rFonts w:ascii="仿宋" w:hAnsi="仿宋" w:eastAsia="仿宋"/>
                <w:kern w:val="0"/>
                <w:sz w:val="28"/>
                <w:szCs w:val="28"/>
              </w:rPr>
            </w:pPr>
          </w:p>
        </w:tc>
        <w:tc>
          <w:tcPr>
            <w:tcW w:w="0" w:type="auto"/>
            <w:vAlign w:val="center"/>
          </w:tcPr>
          <w:p>
            <w:pPr>
              <w:widowControl/>
              <w:jc w:val="center"/>
              <w:rPr>
                <w:rFonts w:ascii="仿宋" w:hAnsi="仿宋" w:eastAsia="仿宋"/>
                <w:kern w:val="0"/>
                <w:sz w:val="28"/>
                <w:szCs w:val="28"/>
              </w:rPr>
            </w:pPr>
          </w:p>
        </w:tc>
        <w:tc>
          <w:tcPr>
            <w:tcW w:w="0" w:type="auto"/>
            <w:vAlign w:val="center"/>
          </w:tcPr>
          <w:p>
            <w:pPr>
              <w:widowControl/>
              <w:jc w:val="center"/>
              <w:rPr>
                <w:rFonts w:ascii="仿宋" w:hAnsi="仿宋" w:eastAsia="仿宋"/>
                <w:kern w:val="0"/>
                <w:sz w:val="28"/>
                <w:szCs w:val="28"/>
              </w:rPr>
            </w:pPr>
          </w:p>
        </w:tc>
        <w:tc>
          <w:tcPr>
            <w:tcW w:w="677" w:type="dxa"/>
            <w:vAlign w:val="center"/>
          </w:tcPr>
          <w:p>
            <w:pPr>
              <w:widowControl/>
              <w:jc w:val="center"/>
              <w:rPr>
                <w:rFonts w:ascii="仿宋" w:hAnsi="仿宋" w:eastAsia="仿宋"/>
                <w:kern w:val="0"/>
                <w:sz w:val="28"/>
                <w:szCs w:val="28"/>
              </w:rPr>
            </w:pPr>
          </w:p>
        </w:tc>
        <w:tc>
          <w:tcPr>
            <w:tcW w:w="1701" w:type="dxa"/>
            <w:gridSpan w:val="2"/>
            <w:vAlign w:val="center"/>
          </w:tcPr>
          <w:p>
            <w:pPr>
              <w:widowControl/>
              <w:jc w:val="center"/>
              <w:rPr>
                <w:rFonts w:ascii="仿宋" w:hAnsi="仿宋" w:eastAsia="仿宋"/>
                <w:kern w:val="0"/>
                <w:sz w:val="28"/>
                <w:szCs w:val="28"/>
              </w:rPr>
            </w:pPr>
          </w:p>
        </w:tc>
        <w:tc>
          <w:tcPr>
            <w:tcW w:w="523" w:type="dxa"/>
            <w:vAlign w:val="center"/>
          </w:tcPr>
          <w:p>
            <w:pPr>
              <w:widowControl/>
              <w:jc w:val="center"/>
              <w:rPr>
                <w:rFonts w:ascii="仿宋" w:hAnsi="仿宋" w:eastAsia="仿宋"/>
                <w:kern w:val="0"/>
                <w:sz w:val="28"/>
                <w:szCs w:val="28"/>
              </w:rPr>
            </w:pPr>
          </w:p>
        </w:tc>
        <w:tc>
          <w:tcPr>
            <w:tcW w:w="0" w:type="auto"/>
            <w:vAlign w:val="center"/>
          </w:tcPr>
          <w:p>
            <w:pPr>
              <w:widowControl/>
              <w:jc w:val="center"/>
              <w:rPr>
                <w:rFonts w:ascii="仿宋" w:hAnsi="仿宋" w:eastAsia="仿宋"/>
                <w:kern w:val="0"/>
                <w:sz w:val="28"/>
                <w:szCs w:val="28"/>
              </w:rPr>
            </w:pPr>
          </w:p>
        </w:tc>
      </w:tr>
    </w:tbl>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附表10</w:t>
      </w:r>
    </w:p>
    <w:p>
      <w:pPr>
        <w:widowControl/>
        <w:jc w:val="center"/>
        <w:rPr>
          <w:rFonts w:hint="eastAsia" w:ascii="仿宋" w:hAnsi="仿宋" w:eastAsia="仿宋" w:cs="宋体"/>
          <w:b/>
          <w:sz w:val="32"/>
          <w:szCs w:val="32"/>
        </w:rPr>
      </w:pPr>
      <w:r>
        <w:rPr>
          <w:rFonts w:ascii="仿宋" w:hAnsi="仿宋" w:eastAsia="仿宋" w:cs="宋体"/>
          <w:b/>
          <w:sz w:val="32"/>
          <w:szCs w:val="32"/>
        </w:rPr>
        <w:t xml:space="preserve"> 总监理工程师任命书</w:t>
      </w:r>
    </w:p>
    <w:p>
      <w:pPr>
        <w:widowControl/>
        <w:rPr>
          <w:rFonts w:hint="eastAsia" w:ascii="仿宋" w:hAnsi="仿宋" w:eastAsia="仿宋" w:cs="宋体"/>
          <w:kern w:val="0"/>
          <w:sz w:val="28"/>
          <w:szCs w:val="28"/>
        </w:rPr>
      </w:pPr>
      <w:r>
        <w:rPr>
          <w:rFonts w:ascii="仿宋" w:hAnsi="仿宋" w:cs="宋体"/>
          <w:kern w:val="0"/>
          <w:sz w:val="36"/>
          <w:szCs w:val="36"/>
        </w:rPr>
        <w:t>________________</w:t>
      </w:r>
      <w:r>
        <w:rPr>
          <w:rFonts w:ascii="仿宋" w:hAnsi="仿宋" w:eastAsia="仿宋" w:cs="宋体"/>
          <w:kern w:val="0"/>
          <w:sz w:val="28"/>
          <w:szCs w:val="28"/>
        </w:rPr>
        <w:t>（招标人名称）</w:t>
      </w:r>
    </w:p>
    <w:p>
      <w:pPr>
        <w:widowControl/>
        <w:ind w:firstLine="1400" w:firstLineChars="500"/>
        <w:rPr>
          <w:rFonts w:hint="eastAsia" w:ascii="仿宋" w:hAnsi="仿宋" w:eastAsia="仿宋" w:cs="宋体"/>
          <w:kern w:val="0"/>
          <w:sz w:val="28"/>
          <w:szCs w:val="28"/>
        </w:rPr>
      </w:pPr>
      <w:r>
        <w:rPr>
          <w:rFonts w:ascii="仿宋" w:hAnsi="仿宋" w:eastAsia="仿宋" w:cs="宋体"/>
          <w:kern w:val="0"/>
          <w:sz w:val="28"/>
          <w:szCs w:val="28"/>
        </w:rPr>
        <w:t>经我方研究决定，如我公司在__________________</w:t>
      </w:r>
    </w:p>
    <w:p>
      <w:pPr>
        <w:widowControl/>
        <w:rPr>
          <w:rFonts w:hint="eastAsia" w:ascii="仿宋" w:hAnsi="仿宋" w:eastAsia="仿宋" w:cs="宋体"/>
          <w:kern w:val="0"/>
          <w:sz w:val="28"/>
          <w:szCs w:val="28"/>
        </w:rPr>
      </w:pPr>
      <w:r>
        <w:rPr>
          <w:rFonts w:ascii="仿宋" w:hAnsi="仿宋" w:eastAsia="仿宋" w:cs="宋体"/>
          <w:kern w:val="0"/>
          <w:sz w:val="28"/>
          <w:szCs w:val="28"/>
        </w:rPr>
        <w:t>项目中标，拟任命_________（监理工程师注册证号： __</w:t>
      </w:r>
      <w:r>
        <w:rPr>
          <w:rFonts w:hint="eastAsia" w:ascii="仿宋" w:hAnsi="仿宋" w:eastAsia="仿宋" w:cs="宋体"/>
          <w:kern w:val="0"/>
          <w:sz w:val="28"/>
          <w:szCs w:val="28"/>
        </w:rPr>
        <w:t xml:space="preserve">  </w:t>
      </w:r>
      <w:r>
        <w:rPr>
          <w:rFonts w:ascii="仿宋" w:hAnsi="仿宋" w:eastAsia="仿宋" w:cs="宋体"/>
          <w:kern w:val="0"/>
          <w:sz w:val="28"/>
          <w:szCs w:val="28"/>
        </w:rPr>
        <w:t>__）同志为我公司在本项目的总监理工程师，在该项工程中履行总监理工程师职责。</w:t>
      </w:r>
      <w:r>
        <w:rPr>
          <w:rFonts w:ascii="仿宋" w:hAnsi="仿宋" w:eastAsia="仿宋" w:cs="宋体"/>
          <w:kern w:val="0"/>
          <w:sz w:val="28"/>
          <w:szCs w:val="28"/>
        </w:rPr>
        <w:br w:type="textWrapping"/>
      </w:r>
      <w:r>
        <w:rPr>
          <w:rFonts w:hint="eastAsia" w:ascii="仿宋" w:hAnsi="仿宋" w:eastAsia="仿宋" w:cs="宋体"/>
          <w:kern w:val="0"/>
          <w:sz w:val="28"/>
          <w:szCs w:val="28"/>
        </w:rPr>
        <w:t xml:space="preserve">    </w:t>
      </w:r>
      <w:r>
        <w:rPr>
          <w:rFonts w:ascii="仿宋" w:hAnsi="仿宋" w:eastAsia="仿宋" w:cs="宋体"/>
          <w:kern w:val="0"/>
          <w:sz w:val="28"/>
          <w:szCs w:val="28"/>
        </w:rPr>
        <w:t>特此任命。</w:t>
      </w:r>
    </w:p>
    <w:p>
      <w:pPr>
        <w:widowControl/>
        <w:rPr>
          <w:rFonts w:ascii="仿宋" w:hAnsi="仿宋" w:eastAsia="仿宋" w:cs="宋体"/>
          <w:kern w:val="0"/>
          <w:sz w:val="28"/>
          <w:szCs w:val="28"/>
        </w:rPr>
      </w:pPr>
      <w:r>
        <w:rPr>
          <w:rFonts w:ascii="仿宋" w:hAnsi="仿宋" w:eastAsia="仿宋" w:cs="宋体"/>
          <w:kern w:val="0"/>
          <w:sz w:val="28"/>
          <w:szCs w:val="28"/>
        </w:rPr>
        <w:t>申请人名称： ___________（盖单位章）</w:t>
      </w:r>
      <w:r>
        <w:rPr>
          <w:rFonts w:ascii="仿宋" w:hAnsi="仿宋" w:eastAsia="仿宋" w:cs="宋体"/>
          <w:kern w:val="0"/>
          <w:sz w:val="28"/>
          <w:szCs w:val="28"/>
        </w:rPr>
        <w:br w:type="textWrapping"/>
      </w:r>
      <w:r>
        <w:rPr>
          <w:rFonts w:ascii="仿宋" w:hAnsi="仿宋" w:eastAsia="仿宋" w:cs="宋体"/>
          <w:kern w:val="0"/>
          <w:sz w:val="28"/>
          <w:szCs w:val="28"/>
        </w:rPr>
        <w:t>法定代表人： ___________ （签字或盖章）</w:t>
      </w:r>
      <w:r>
        <w:rPr>
          <w:rFonts w:ascii="仿宋" w:hAnsi="仿宋" w:eastAsia="仿宋" w:cs="宋体"/>
          <w:kern w:val="0"/>
          <w:sz w:val="28"/>
          <w:szCs w:val="28"/>
        </w:rPr>
        <w:br w:type="textWrapping"/>
      </w:r>
      <w:r>
        <w:rPr>
          <w:rFonts w:ascii="仿宋" w:hAnsi="仿宋" w:eastAsia="仿宋" w:cs="宋体"/>
          <w:kern w:val="0"/>
          <w:sz w:val="28"/>
          <w:szCs w:val="28"/>
        </w:rPr>
        <w:t>签发时间： ____年____月____日</w:t>
      </w:r>
      <w:r>
        <w:rPr>
          <w:rFonts w:ascii="仿宋" w:hAnsi="仿宋" w:eastAsia="仿宋" w:cs="宋体"/>
          <w:kern w:val="0"/>
          <w:sz w:val="28"/>
          <w:szCs w:val="28"/>
        </w:rPr>
        <w:br w:type="textWrapping"/>
      </w:r>
      <w:r>
        <w:rPr>
          <w:rFonts w:ascii="仿宋" w:hAnsi="仿宋" w:eastAsia="仿宋" w:cs="宋体"/>
          <w:kern w:val="0"/>
          <w:sz w:val="28"/>
          <w:szCs w:val="28"/>
        </w:rPr>
        <w:t>3、 总监理工程师工作履历表</w:t>
      </w:r>
    </w:p>
    <w:tbl>
      <w:tblPr>
        <w:tblStyle w:val="13"/>
        <w:tblW w:w="88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1030"/>
        <w:gridCol w:w="671"/>
        <w:gridCol w:w="850"/>
        <w:gridCol w:w="1276"/>
        <w:gridCol w:w="1464"/>
        <w:gridCol w:w="95"/>
        <w:gridCol w:w="2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 xml:space="preserve">姓名 </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 xml:space="preserve">年龄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监理工程师注册证书编号</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参加工作年限</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 xml:space="preserve">监理工作年限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注册专业</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主要工作经历</w:t>
            </w:r>
          </w:p>
        </w:tc>
        <w:tc>
          <w:tcPr>
            <w:tcW w:w="6766" w:type="dxa"/>
            <w:gridSpan w:val="6"/>
            <w:vAlign w:val="center"/>
          </w:tcPr>
          <w:p>
            <w:pPr>
              <w:widowControl/>
              <w:jc w:val="left"/>
              <w:rPr>
                <w:rFonts w:ascii="仿宋" w:hAnsi="仿宋" w:eastAsia="仿宋"/>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 xml:space="preserve">起止时间 </w:t>
            </w:r>
          </w:p>
        </w:tc>
        <w:tc>
          <w:tcPr>
            <w:tcW w:w="279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 xml:space="preserve">监理过的类似项目名称 </w:t>
            </w:r>
          </w:p>
        </w:tc>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 xml:space="preserve">担任职务 </w:t>
            </w:r>
          </w:p>
        </w:tc>
        <w:tc>
          <w:tcPr>
            <w:tcW w:w="250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委托人及联系电话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79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79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79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79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79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目前项目</w:t>
            </w:r>
            <w:r>
              <w:rPr>
                <w:rFonts w:ascii="仿宋" w:hAnsi="仿宋" w:eastAsia="仿宋" w:cs="宋体"/>
                <w:kern w:val="0"/>
                <w:sz w:val="28"/>
                <w:szCs w:val="28"/>
              </w:rPr>
              <w:br w:type="textWrapping"/>
            </w:r>
            <w:r>
              <w:rPr>
                <w:rFonts w:ascii="仿宋" w:hAnsi="仿宋" w:eastAsia="仿宋" w:cs="宋体"/>
                <w:kern w:val="0"/>
                <w:sz w:val="28"/>
                <w:szCs w:val="28"/>
              </w:rPr>
              <w:t>任职状况</w:t>
            </w:r>
          </w:p>
        </w:tc>
        <w:tc>
          <w:tcPr>
            <w:tcW w:w="279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项目名称</w:t>
            </w:r>
          </w:p>
        </w:tc>
        <w:tc>
          <w:tcPr>
            <w:tcW w:w="1464" w:type="dxa"/>
            <w:vAlign w:val="center"/>
          </w:tcPr>
          <w:p>
            <w:pPr>
              <w:widowControl/>
              <w:jc w:val="left"/>
              <w:rPr>
                <w:rFonts w:ascii="仿宋" w:hAnsi="仿宋" w:eastAsia="仿宋"/>
                <w:kern w:val="0"/>
                <w:sz w:val="28"/>
                <w:szCs w:val="28"/>
              </w:rPr>
            </w:pPr>
          </w:p>
        </w:tc>
        <w:tc>
          <w:tcPr>
            <w:tcW w:w="2505" w:type="dxa"/>
            <w:gridSpan w:val="2"/>
            <w:vAlign w:val="center"/>
          </w:tcPr>
          <w:p>
            <w:pPr>
              <w:widowControl/>
              <w:jc w:val="left"/>
              <w:rPr>
                <w:rFonts w:ascii="仿宋" w:hAnsi="仿宋" w:eastAsia="仿宋"/>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vMerge w:val="continue"/>
            <w:tcBorders>
              <w:left w:val="single" w:color="auto" w:sz="4" w:space="0"/>
              <w:right w:val="single" w:color="auto" w:sz="4" w:space="0"/>
            </w:tcBorders>
            <w:vAlign w:val="center"/>
          </w:tcPr>
          <w:p>
            <w:pPr>
              <w:widowControl/>
              <w:jc w:val="left"/>
              <w:rPr>
                <w:rFonts w:ascii="仿宋" w:hAnsi="仿宋" w:eastAsia="仿宋" w:cs="宋体"/>
                <w:kern w:val="0"/>
                <w:sz w:val="28"/>
                <w:szCs w:val="28"/>
              </w:rPr>
            </w:pPr>
          </w:p>
        </w:tc>
        <w:tc>
          <w:tcPr>
            <w:tcW w:w="2797" w:type="dxa"/>
            <w:gridSpan w:val="3"/>
            <w:vAlign w:val="center"/>
          </w:tcPr>
          <w:p>
            <w:pPr>
              <w:widowControl/>
              <w:jc w:val="left"/>
              <w:rPr>
                <w:rFonts w:ascii="仿宋" w:hAnsi="仿宋" w:eastAsia="仿宋"/>
                <w:kern w:val="0"/>
                <w:sz w:val="28"/>
                <w:szCs w:val="28"/>
              </w:rPr>
            </w:pPr>
            <w:r>
              <w:rPr>
                <w:rFonts w:ascii="仿宋" w:hAnsi="仿宋" w:eastAsia="仿宋" w:cs="宋体"/>
                <w:kern w:val="0"/>
                <w:sz w:val="28"/>
                <w:szCs w:val="28"/>
              </w:rPr>
              <w:t>担任职位</w:t>
            </w:r>
          </w:p>
        </w:tc>
        <w:tc>
          <w:tcPr>
            <w:tcW w:w="1464" w:type="dxa"/>
            <w:vAlign w:val="center"/>
          </w:tcPr>
          <w:p>
            <w:pPr>
              <w:widowControl/>
              <w:jc w:val="left"/>
              <w:rPr>
                <w:rFonts w:ascii="仿宋" w:hAnsi="仿宋" w:eastAsia="仿宋"/>
                <w:kern w:val="0"/>
                <w:sz w:val="28"/>
                <w:szCs w:val="28"/>
              </w:rPr>
            </w:pPr>
          </w:p>
        </w:tc>
        <w:tc>
          <w:tcPr>
            <w:tcW w:w="2505" w:type="dxa"/>
            <w:gridSpan w:val="2"/>
            <w:vAlign w:val="center"/>
          </w:tcPr>
          <w:p>
            <w:pPr>
              <w:widowControl/>
              <w:jc w:val="left"/>
              <w:rPr>
                <w:rFonts w:ascii="仿宋" w:hAnsi="仿宋" w:eastAsia="仿宋"/>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p>
        </w:tc>
        <w:tc>
          <w:tcPr>
            <w:tcW w:w="2797" w:type="dxa"/>
            <w:gridSpan w:val="3"/>
            <w:vAlign w:val="center"/>
          </w:tcPr>
          <w:p>
            <w:pPr>
              <w:widowControl/>
              <w:jc w:val="left"/>
              <w:rPr>
                <w:rFonts w:ascii="仿宋" w:hAnsi="仿宋" w:eastAsia="仿宋"/>
                <w:kern w:val="0"/>
                <w:sz w:val="28"/>
                <w:szCs w:val="28"/>
              </w:rPr>
            </w:pPr>
            <w:r>
              <w:rPr>
                <w:rFonts w:ascii="仿宋" w:hAnsi="仿宋" w:eastAsia="仿宋" w:cs="宋体"/>
                <w:kern w:val="0"/>
                <w:sz w:val="28"/>
                <w:szCs w:val="28"/>
              </w:rPr>
              <w:t>可以调离日期</w:t>
            </w:r>
          </w:p>
        </w:tc>
        <w:tc>
          <w:tcPr>
            <w:tcW w:w="1464" w:type="dxa"/>
            <w:vAlign w:val="center"/>
          </w:tcPr>
          <w:p>
            <w:pPr>
              <w:widowControl/>
              <w:jc w:val="left"/>
              <w:rPr>
                <w:rFonts w:ascii="仿宋" w:hAnsi="仿宋" w:eastAsia="仿宋"/>
                <w:kern w:val="0"/>
                <w:sz w:val="28"/>
                <w:szCs w:val="28"/>
              </w:rPr>
            </w:pPr>
          </w:p>
        </w:tc>
        <w:tc>
          <w:tcPr>
            <w:tcW w:w="2505" w:type="dxa"/>
            <w:gridSpan w:val="2"/>
            <w:vAlign w:val="center"/>
          </w:tcPr>
          <w:p>
            <w:pPr>
              <w:widowControl/>
              <w:jc w:val="left"/>
              <w:rPr>
                <w:rFonts w:ascii="仿宋" w:hAnsi="仿宋" w:eastAsia="仿宋"/>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ascii="仿宋" w:hAnsi="仿宋" w:eastAsia="仿宋" w:cs="宋体"/>
                <w:kern w:val="0"/>
                <w:sz w:val="28"/>
                <w:szCs w:val="28"/>
              </w:rPr>
              <w:t>备注</w:t>
            </w:r>
          </w:p>
        </w:tc>
        <w:tc>
          <w:tcPr>
            <w:tcW w:w="2797" w:type="dxa"/>
            <w:gridSpan w:val="3"/>
            <w:vAlign w:val="center"/>
          </w:tcPr>
          <w:p>
            <w:pPr>
              <w:widowControl/>
              <w:jc w:val="left"/>
              <w:rPr>
                <w:rFonts w:ascii="仿宋" w:hAnsi="仿宋" w:eastAsia="仿宋"/>
                <w:kern w:val="0"/>
                <w:sz w:val="28"/>
                <w:szCs w:val="28"/>
              </w:rPr>
            </w:pPr>
          </w:p>
        </w:tc>
        <w:tc>
          <w:tcPr>
            <w:tcW w:w="1464" w:type="dxa"/>
            <w:vAlign w:val="center"/>
          </w:tcPr>
          <w:p>
            <w:pPr>
              <w:widowControl/>
              <w:jc w:val="left"/>
              <w:rPr>
                <w:rFonts w:ascii="仿宋" w:hAnsi="仿宋" w:eastAsia="仿宋"/>
                <w:kern w:val="0"/>
                <w:sz w:val="28"/>
                <w:szCs w:val="28"/>
              </w:rPr>
            </w:pPr>
          </w:p>
        </w:tc>
        <w:tc>
          <w:tcPr>
            <w:tcW w:w="2505" w:type="dxa"/>
            <w:gridSpan w:val="2"/>
            <w:vAlign w:val="center"/>
          </w:tcPr>
          <w:p>
            <w:pPr>
              <w:widowControl/>
              <w:jc w:val="left"/>
              <w:rPr>
                <w:rFonts w:ascii="仿宋" w:hAnsi="仿宋" w:eastAsia="仿宋"/>
                <w:kern w:val="0"/>
                <w:sz w:val="28"/>
                <w:szCs w:val="28"/>
              </w:rPr>
            </w:pPr>
          </w:p>
        </w:tc>
      </w:tr>
    </w:tbl>
    <w:p>
      <w:pPr>
        <w:overflowPunct w:val="0"/>
        <w:autoSpaceDE w:val="0"/>
        <w:autoSpaceDN w:val="0"/>
        <w:spacing w:line="360" w:lineRule="auto"/>
        <w:rPr>
          <w:rFonts w:hint="eastAsia" w:ascii="仿宋" w:hAnsi="仿宋" w:eastAsia="仿宋" w:cs="宋体"/>
          <w:kern w:val="0"/>
          <w:sz w:val="28"/>
          <w:szCs w:val="28"/>
        </w:rPr>
      </w:pPr>
      <w:r>
        <w:rPr>
          <w:rFonts w:ascii="仿宋" w:hAnsi="仿宋" w:eastAsia="仿宋" w:cs="宋体"/>
          <w:kern w:val="0"/>
          <w:sz w:val="28"/>
          <w:szCs w:val="28"/>
        </w:rPr>
        <w:t>备注：</w:t>
      </w:r>
      <w:r>
        <w:rPr>
          <w:rFonts w:ascii="仿宋" w:hAnsi="仿宋" w:eastAsia="仿宋" w:cs="宋体"/>
          <w:kern w:val="0"/>
          <w:sz w:val="28"/>
          <w:szCs w:val="28"/>
        </w:rPr>
        <w:br w:type="textWrapping"/>
      </w:r>
      <w:r>
        <w:rPr>
          <w:rFonts w:ascii="仿宋" w:hAnsi="仿宋" w:eastAsia="仿宋" w:cs="宋体"/>
          <w:kern w:val="0"/>
          <w:sz w:val="28"/>
          <w:szCs w:val="28"/>
        </w:rPr>
        <w:t>1.本表后附监理工程师注册证书、 职称证等证书，担任总监理工程师主持监理过的类似项目业绩的合同协议书复印件。</w:t>
      </w:r>
      <w:r>
        <w:rPr>
          <w:rFonts w:ascii="仿宋" w:hAnsi="仿宋" w:eastAsia="仿宋" w:cs="宋体"/>
          <w:kern w:val="0"/>
          <w:sz w:val="28"/>
          <w:szCs w:val="28"/>
        </w:rPr>
        <w:br w:type="textWrapping"/>
      </w:r>
      <w:r>
        <w:rPr>
          <w:rFonts w:ascii="仿宋" w:hAnsi="仿宋" w:eastAsia="仿宋" w:cs="宋体"/>
          <w:kern w:val="0"/>
          <w:sz w:val="28"/>
          <w:szCs w:val="28"/>
        </w:rPr>
        <w:t>2.目前未在具体项目上任职的，请在备注栏说明现在负责的工作内容。</w:t>
      </w:r>
    </w:p>
    <w:p>
      <w:pPr>
        <w:pStyle w:val="2"/>
        <w:rPr>
          <w:rFonts w:hint="eastAsia"/>
          <w:lang w:val="en-US" w:bidi="ar-SA"/>
        </w:rPr>
      </w:pPr>
    </w:p>
    <w:p>
      <w:pPr>
        <w:rPr>
          <w:rFonts w:hint="eastAsia"/>
        </w:rPr>
      </w:pPr>
    </w:p>
    <w:p>
      <w:pPr>
        <w:pStyle w:val="2"/>
        <w:rPr>
          <w:rFonts w:hint="eastAsia"/>
          <w:lang w:val="en-US" w:bidi="ar-SA"/>
        </w:rPr>
      </w:pPr>
    </w:p>
    <w:p>
      <w:pPr>
        <w:rPr>
          <w:rFonts w:hint="eastAsia"/>
        </w:rPr>
      </w:pPr>
    </w:p>
    <w:p>
      <w:pPr>
        <w:pStyle w:val="2"/>
        <w:rPr>
          <w:rFonts w:hint="eastAsia"/>
          <w:lang w:val="en-US" w:bidi="ar-SA"/>
        </w:rPr>
      </w:pPr>
    </w:p>
    <w:p>
      <w:pPr>
        <w:rPr>
          <w:rFonts w:hint="eastAsia"/>
        </w:rPr>
      </w:pPr>
    </w:p>
    <w:p>
      <w:pPr>
        <w:rPr>
          <w:rFonts w:hint="eastAsia"/>
        </w:rPr>
      </w:pPr>
    </w:p>
    <w:p>
      <w:pPr>
        <w:overflowPunct w:val="0"/>
        <w:autoSpaceDE w:val="0"/>
        <w:autoSpaceDN w:val="0"/>
        <w:spacing w:line="520" w:lineRule="exact"/>
        <w:rPr>
          <w:rFonts w:hint="eastAsia" w:ascii="仿宋" w:hAnsi="仿宋" w:eastAsia="仿宋"/>
          <w:bCs/>
          <w:kern w:val="0"/>
          <w:sz w:val="28"/>
          <w:szCs w:val="28"/>
        </w:rPr>
      </w:pPr>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附表11</w:t>
      </w:r>
    </w:p>
    <w:p>
      <w:pPr>
        <w:overflowPunct w:val="0"/>
        <w:autoSpaceDE w:val="0"/>
        <w:autoSpaceDN w:val="0"/>
        <w:adjustRightInd w:val="0"/>
        <w:spacing w:line="520" w:lineRule="exact"/>
        <w:jc w:val="center"/>
        <w:rPr>
          <w:rFonts w:ascii="仿宋" w:hAnsi="仿宋" w:eastAsia="仿宋" w:cs="黑体"/>
          <w:b/>
          <w:bCs/>
          <w:sz w:val="32"/>
          <w:lang w:val="zh-CN"/>
        </w:rPr>
      </w:pPr>
    </w:p>
    <w:p>
      <w:pPr>
        <w:overflowPunct w:val="0"/>
        <w:autoSpaceDE w:val="0"/>
        <w:autoSpaceDN w:val="0"/>
        <w:adjustRightInd w:val="0"/>
        <w:spacing w:line="520" w:lineRule="exact"/>
        <w:jc w:val="center"/>
        <w:rPr>
          <w:rFonts w:ascii="仿宋" w:hAnsi="仿宋" w:eastAsia="仿宋"/>
          <w:b/>
          <w:bCs/>
          <w:sz w:val="32"/>
        </w:rPr>
      </w:pPr>
      <w:r>
        <w:rPr>
          <w:rFonts w:hint="eastAsia" w:ascii="仿宋" w:hAnsi="仿宋" w:eastAsia="仿宋" w:cs="黑体"/>
          <w:b/>
          <w:bCs/>
          <w:sz w:val="32"/>
          <w:lang w:val="zh-CN"/>
        </w:rPr>
        <w:t>服务承诺书</w:t>
      </w:r>
    </w:p>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（格式自拟）</w:t>
      </w: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
      <w:pPr>
        <w:pStyle w:val="6"/>
      </w:pPr>
    </w:p>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报价方全称（盖章）：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hint="eastAsia" w:ascii="仿宋" w:hAnsi="仿宋" w:eastAsia="仿宋"/>
          <w:bCs/>
          <w:kern w:val="0"/>
          <w:sz w:val="28"/>
          <w:szCs w:val="28"/>
        </w:rPr>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附表12</w:t>
      </w:r>
    </w:p>
    <w:p>
      <w:pPr>
        <w:snapToGrid w:val="0"/>
        <w:spacing w:line="336" w:lineRule="auto"/>
        <w:ind w:firstLine="643" w:firstLineChars="200"/>
        <w:jc w:val="center"/>
        <w:textAlignment w:val="baseline"/>
        <w:rPr>
          <w:rFonts w:ascii="仿宋" w:hAnsi="仿宋" w:eastAsia="仿宋" w:cs="宋体"/>
          <w:b/>
          <w:sz w:val="32"/>
          <w:szCs w:val="32"/>
        </w:rPr>
      </w:pPr>
      <w:r>
        <w:rPr>
          <w:rFonts w:hint="eastAsia" w:ascii="仿宋" w:hAnsi="仿宋" w:eastAsia="仿宋" w:cs="宋体"/>
          <w:b/>
          <w:sz w:val="32"/>
          <w:szCs w:val="32"/>
        </w:rPr>
        <w:t>报价方认为需要提供的其他资料</w:t>
      </w:r>
    </w:p>
    <w:p>
      <w:pPr>
        <w:pStyle w:val="6"/>
      </w:pPr>
    </w:p>
    <w:p>
      <w:pPr>
        <w:pStyle w:val="6"/>
        <w:spacing w:line="20" w:lineRule="exact"/>
      </w:pPr>
      <w:r>
        <w:rPr/>
        <w:br w:type="textWrapping" w:clear="all"/>
      </w:r>
    </w:p>
    <w:sectPr>
      <w:headerReference r:id="rId4" w:type="first"/>
      <w:headerReference r:id="rId3"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0000000" w:usb3="00000000" w:csb0="0000019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F7">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Bold">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rPr>
      <w:fldChar w:fldCharType="begin"/>
    </w:r>
    <w:r>
      <w:rPr>
        <w:b/>
      </w:rPr>
      <w:instrText xml:space="preserve">PAGE</w:instrText>
    </w:r>
    <w:r>
      <w:rPr>
        <w:b/>
      </w:rPr>
      <w:fldChar w:fldCharType="separate"/>
    </w:r>
    <w:r>
      <w:rPr>
        <w:b/>
      </w:rPr>
      <w:t>26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28</w:t>
    </w:r>
    <w:r>
      <w:rPr>
        <w:b/>
      </w:rPr>
      <w:fldChar w:fldCharType="end"/>
    </w:r>
  </w:p>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86CB6"/>
    <w:multiLevelType w:val="multilevel"/>
    <w:tmpl w:val="05C86CB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E852D2"/>
    <w:multiLevelType w:val="multilevel"/>
    <w:tmpl w:val="2DE852D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_x000a_Ŭ"/>
    <w:docVar w:name="KSO_WPS_MARK_KEY" w:val="橄エ切Ӈड찔ㅻ"/>
  </w:docVars>
  <w:rsids>
    <w:rsidRoot w:val="00961F9B"/>
    <w:rsid w:val="000050CB"/>
    <w:rsid w:val="000121B6"/>
    <w:rsid w:val="00017075"/>
    <w:rsid w:val="000321BE"/>
    <w:rsid w:val="0003429B"/>
    <w:rsid w:val="00035141"/>
    <w:rsid w:val="0004138A"/>
    <w:rsid w:val="00053B5A"/>
    <w:rsid w:val="00057EF8"/>
    <w:rsid w:val="00070C43"/>
    <w:rsid w:val="00074F00"/>
    <w:rsid w:val="000846DC"/>
    <w:rsid w:val="000867A2"/>
    <w:rsid w:val="00092A92"/>
    <w:rsid w:val="000A4AED"/>
    <w:rsid w:val="000A6A71"/>
    <w:rsid w:val="000B3273"/>
    <w:rsid w:val="000C4610"/>
    <w:rsid w:val="000D5AB8"/>
    <w:rsid w:val="000E2203"/>
    <w:rsid w:val="000E7E99"/>
    <w:rsid w:val="000F0872"/>
    <w:rsid w:val="001108DC"/>
    <w:rsid w:val="00117651"/>
    <w:rsid w:val="001214CA"/>
    <w:rsid w:val="00167C2F"/>
    <w:rsid w:val="001720F2"/>
    <w:rsid w:val="001726E0"/>
    <w:rsid w:val="0018217E"/>
    <w:rsid w:val="00186635"/>
    <w:rsid w:val="0019025C"/>
    <w:rsid w:val="0019149B"/>
    <w:rsid w:val="00191C64"/>
    <w:rsid w:val="001949B3"/>
    <w:rsid w:val="001A3A65"/>
    <w:rsid w:val="001B06FB"/>
    <w:rsid w:val="001B27CD"/>
    <w:rsid w:val="001B376C"/>
    <w:rsid w:val="001C0434"/>
    <w:rsid w:val="001C166C"/>
    <w:rsid w:val="001E2BC7"/>
    <w:rsid w:val="001F374C"/>
    <w:rsid w:val="00211255"/>
    <w:rsid w:val="0021222D"/>
    <w:rsid w:val="0021237B"/>
    <w:rsid w:val="00217DE8"/>
    <w:rsid w:val="002203A0"/>
    <w:rsid w:val="002243D5"/>
    <w:rsid w:val="00224B3C"/>
    <w:rsid w:val="002408A5"/>
    <w:rsid w:val="002455BB"/>
    <w:rsid w:val="00247589"/>
    <w:rsid w:val="00254241"/>
    <w:rsid w:val="00273685"/>
    <w:rsid w:val="00274989"/>
    <w:rsid w:val="00282C72"/>
    <w:rsid w:val="0029255F"/>
    <w:rsid w:val="00294B55"/>
    <w:rsid w:val="002B233B"/>
    <w:rsid w:val="002B2CFA"/>
    <w:rsid w:val="002F021F"/>
    <w:rsid w:val="0031494C"/>
    <w:rsid w:val="0033156D"/>
    <w:rsid w:val="00337E84"/>
    <w:rsid w:val="0034497A"/>
    <w:rsid w:val="00350215"/>
    <w:rsid w:val="00357412"/>
    <w:rsid w:val="00371418"/>
    <w:rsid w:val="0037147D"/>
    <w:rsid w:val="003736A9"/>
    <w:rsid w:val="00383FCD"/>
    <w:rsid w:val="003A1C59"/>
    <w:rsid w:val="003B0AEA"/>
    <w:rsid w:val="003C1A66"/>
    <w:rsid w:val="003C7170"/>
    <w:rsid w:val="003C7CB2"/>
    <w:rsid w:val="003E0772"/>
    <w:rsid w:val="003E0EBE"/>
    <w:rsid w:val="003E1827"/>
    <w:rsid w:val="00403740"/>
    <w:rsid w:val="00417B43"/>
    <w:rsid w:val="0042757E"/>
    <w:rsid w:val="004518BF"/>
    <w:rsid w:val="00454CE5"/>
    <w:rsid w:val="0045616B"/>
    <w:rsid w:val="00481642"/>
    <w:rsid w:val="00495E30"/>
    <w:rsid w:val="004A28FD"/>
    <w:rsid w:val="004B3E2A"/>
    <w:rsid w:val="004C6D09"/>
    <w:rsid w:val="004D25C7"/>
    <w:rsid w:val="004D2B3E"/>
    <w:rsid w:val="004F54F7"/>
    <w:rsid w:val="00500004"/>
    <w:rsid w:val="00502412"/>
    <w:rsid w:val="00506451"/>
    <w:rsid w:val="005138C1"/>
    <w:rsid w:val="00520D5C"/>
    <w:rsid w:val="00521CCF"/>
    <w:rsid w:val="00544502"/>
    <w:rsid w:val="0054762B"/>
    <w:rsid w:val="0055375D"/>
    <w:rsid w:val="005579C7"/>
    <w:rsid w:val="00560219"/>
    <w:rsid w:val="00560774"/>
    <w:rsid w:val="005649B7"/>
    <w:rsid w:val="00582A26"/>
    <w:rsid w:val="005925B6"/>
    <w:rsid w:val="005A74FE"/>
    <w:rsid w:val="005B7230"/>
    <w:rsid w:val="005D29B2"/>
    <w:rsid w:val="005E3359"/>
    <w:rsid w:val="00604735"/>
    <w:rsid w:val="006235A8"/>
    <w:rsid w:val="006305EF"/>
    <w:rsid w:val="006309E2"/>
    <w:rsid w:val="00632EF7"/>
    <w:rsid w:val="00633B6B"/>
    <w:rsid w:val="00637F9F"/>
    <w:rsid w:val="0064275C"/>
    <w:rsid w:val="0067126E"/>
    <w:rsid w:val="00685C7D"/>
    <w:rsid w:val="006948B0"/>
    <w:rsid w:val="006A23D8"/>
    <w:rsid w:val="006A2CB7"/>
    <w:rsid w:val="006A3136"/>
    <w:rsid w:val="006B0A54"/>
    <w:rsid w:val="006D19ED"/>
    <w:rsid w:val="006E3906"/>
    <w:rsid w:val="006E6CE2"/>
    <w:rsid w:val="00701261"/>
    <w:rsid w:val="00702631"/>
    <w:rsid w:val="00704DCE"/>
    <w:rsid w:val="00713438"/>
    <w:rsid w:val="007140D3"/>
    <w:rsid w:val="00724BA0"/>
    <w:rsid w:val="00725F01"/>
    <w:rsid w:val="00754E8F"/>
    <w:rsid w:val="007619AC"/>
    <w:rsid w:val="00764D50"/>
    <w:rsid w:val="007728F3"/>
    <w:rsid w:val="00776BD5"/>
    <w:rsid w:val="00781473"/>
    <w:rsid w:val="00786E13"/>
    <w:rsid w:val="00787196"/>
    <w:rsid w:val="00793578"/>
    <w:rsid w:val="007A04BE"/>
    <w:rsid w:val="007B2B98"/>
    <w:rsid w:val="007B628E"/>
    <w:rsid w:val="007C4EAA"/>
    <w:rsid w:val="007C5FA1"/>
    <w:rsid w:val="007D09E4"/>
    <w:rsid w:val="007D35F7"/>
    <w:rsid w:val="007D52DB"/>
    <w:rsid w:val="007F10E5"/>
    <w:rsid w:val="007F5215"/>
    <w:rsid w:val="00801E22"/>
    <w:rsid w:val="00825DE4"/>
    <w:rsid w:val="00830688"/>
    <w:rsid w:val="00830BAF"/>
    <w:rsid w:val="00832596"/>
    <w:rsid w:val="00834B98"/>
    <w:rsid w:val="008436C0"/>
    <w:rsid w:val="00843865"/>
    <w:rsid w:val="00845B14"/>
    <w:rsid w:val="00851A40"/>
    <w:rsid w:val="00864D22"/>
    <w:rsid w:val="008864F8"/>
    <w:rsid w:val="00891F9E"/>
    <w:rsid w:val="008959ED"/>
    <w:rsid w:val="00897974"/>
    <w:rsid w:val="008B7F3C"/>
    <w:rsid w:val="008D120B"/>
    <w:rsid w:val="008D53D8"/>
    <w:rsid w:val="008D628D"/>
    <w:rsid w:val="008D6B04"/>
    <w:rsid w:val="008D7499"/>
    <w:rsid w:val="008D7CA4"/>
    <w:rsid w:val="008D7F4E"/>
    <w:rsid w:val="008E2848"/>
    <w:rsid w:val="008F5648"/>
    <w:rsid w:val="008F7657"/>
    <w:rsid w:val="00902B67"/>
    <w:rsid w:val="00903BAD"/>
    <w:rsid w:val="00906F96"/>
    <w:rsid w:val="00911AA0"/>
    <w:rsid w:val="009139BB"/>
    <w:rsid w:val="00917A78"/>
    <w:rsid w:val="00921716"/>
    <w:rsid w:val="009223F4"/>
    <w:rsid w:val="00923AA0"/>
    <w:rsid w:val="009253E0"/>
    <w:rsid w:val="00934B50"/>
    <w:rsid w:val="009535E0"/>
    <w:rsid w:val="0095378F"/>
    <w:rsid w:val="0095505A"/>
    <w:rsid w:val="009555BC"/>
    <w:rsid w:val="009615E2"/>
    <w:rsid w:val="00961F9B"/>
    <w:rsid w:val="00962DCE"/>
    <w:rsid w:val="00963EB3"/>
    <w:rsid w:val="009722B8"/>
    <w:rsid w:val="00976F9B"/>
    <w:rsid w:val="009775B8"/>
    <w:rsid w:val="00983D6C"/>
    <w:rsid w:val="00983FCA"/>
    <w:rsid w:val="00991E97"/>
    <w:rsid w:val="009A3B30"/>
    <w:rsid w:val="009C25C4"/>
    <w:rsid w:val="009C3A74"/>
    <w:rsid w:val="009C6E3A"/>
    <w:rsid w:val="009D60B6"/>
    <w:rsid w:val="009F04D0"/>
    <w:rsid w:val="00A01BA9"/>
    <w:rsid w:val="00A12DE7"/>
    <w:rsid w:val="00A1421F"/>
    <w:rsid w:val="00A15699"/>
    <w:rsid w:val="00A15E1C"/>
    <w:rsid w:val="00A16DAB"/>
    <w:rsid w:val="00A25C31"/>
    <w:rsid w:val="00A27B74"/>
    <w:rsid w:val="00A3049B"/>
    <w:rsid w:val="00A34A7B"/>
    <w:rsid w:val="00A35F02"/>
    <w:rsid w:val="00A35F47"/>
    <w:rsid w:val="00A370D8"/>
    <w:rsid w:val="00A616C0"/>
    <w:rsid w:val="00A66F95"/>
    <w:rsid w:val="00A86AE2"/>
    <w:rsid w:val="00AA42CC"/>
    <w:rsid w:val="00AA4D3E"/>
    <w:rsid w:val="00AD55BC"/>
    <w:rsid w:val="00AE1F44"/>
    <w:rsid w:val="00AE1FB4"/>
    <w:rsid w:val="00AE6257"/>
    <w:rsid w:val="00AF18AA"/>
    <w:rsid w:val="00AF45F0"/>
    <w:rsid w:val="00AF66E1"/>
    <w:rsid w:val="00AF746B"/>
    <w:rsid w:val="00B0003D"/>
    <w:rsid w:val="00B01738"/>
    <w:rsid w:val="00B0527A"/>
    <w:rsid w:val="00B109FE"/>
    <w:rsid w:val="00B13248"/>
    <w:rsid w:val="00B141D9"/>
    <w:rsid w:val="00B25891"/>
    <w:rsid w:val="00B30DA3"/>
    <w:rsid w:val="00B50A26"/>
    <w:rsid w:val="00B6058C"/>
    <w:rsid w:val="00B74BBA"/>
    <w:rsid w:val="00B777E5"/>
    <w:rsid w:val="00B925F9"/>
    <w:rsid w:val="00B93157"/>
    <w:rsid w:val="00BA7C74"/>
    <w:rsid w:val="00BA7D16"/>
    <w:rsid w:val="00BB2A06"/>
    <w:rsid w:val="00BB39BF"/>
    <w:rsid w:val="00BC4E04"/>
    <w:rsid w:val="00BC68E3"/>
    <w:rsid w:val="00BD0151"/>
    <w:rsid w:val="00BD109B"/>
    <w:rsid w:val="00BE5CC0"/>
    <w:rsid w:val="00BF087E"/>
    <w:rsid w:val="00BF463F"/>
    <w:rsid w:val="00BF7DC7"/>
    <w:rsid w:val="00C07C5E"/>
    <w:rsid w:val="00C1759F"/>
    <w:rsid w:val="00C25638"/>
    <w:rsid w:val="00C33516"/>
    <w:rsid w:val="00C50828"/>
    <w:rsid w:val="00C57256"/>
    <w:rsid w:val="00C600D5"/>
    <w:rsid w:val="00C66181"/>
    <w:rsid w:val="00C834EE"/>
    <w:rsid w:val="00C839C5"/>
    <w:rsid w:val="00C93E39"/>
    <w:rsid w:val="00C97035"/>
    <w:rsid w:val="00C97AC9"/>
    <w:rsid w:val="00C97BEE"/>
    <w:rsid w:val="00C97CD3"/>
    <w:rsid w:val="00CA405D"/>
    <w:rsid w:val="00CC62C0"/>
    <w:rsid w:val="00CE3E19"/>
    <w:rsid w:val="00D47A06"/>
    <w:rsid w:val="00D63808"/>
    <w:rsid w:val="00D75B74"/>
    <w:rsid w:val="00D813BF"/>
    <w:rsid w:val="00D873F7"/>
    <w:rsid w:val="00D97521"/>
    <w:rsid w:val="00DD17B9"/>
    <w:rsid w:val="00DF6FAE"/>
    <w:rsid w:val="00DF7495"/>
    <w:rsid w:val="00E10611"/>
    <w:rsid w:val="00E16EBB"/>
    <w:rsid w:val="00E36C03"/>
    <w:rsid w:val="00E37715"/>
    <w:rsid w:val="00E37928"/>
    <w:rsid w:val="00E47791"/>
    <w:rsid w:val="00E616A6"/>
    <w:rsid w:val="00E7024D"/>
    <w:rsid w:val="00E7063B"/>
    <w:rsid w:val="00E739E4"/>
    <w:rsid w:val="00E851C1"/>
    <w:rsid w:val="00E94CC2"/>
    <w:rsid w:val="00E96F78"/>
    <w:rsid w:val="00EA374C"/>
    <w:rsid w:val="00EA5CD6"/>
    <w:rsid w:val="00EB1946"/>
    <w:rsid w:val="00EB2F91"/>
    <w:rsid w:val="00EB5509"/>
    <w:rsid w:val="00ED1883"/>
    <w:rsid w:val="00ED561A"/>
    <w:rsid w:val="00ED5FB7"/>
    <w:rsid w:val="00EE2CE0"/>
    <w:rsid w:val="00EE792D"/>
    <w:rsid w:val="00F045EE"/>
    <w:rsid w:val="00F071B7"/>
    <w:rsid w:val="00F1011B"/>
    <w:rsid w:val="00F15B5D"/>
    <w:rsid w:val="00F16362"/>
    <w:rsid w:val="00F17483"/>
    <w:rsid w:val="00F17E98"/>
    <w:rsid w:val="00F22476"/>
    <w:rsid w:val="00F277D3"/>
    <w:rsid w:val="00F30E78"/>
    <w:rsid w:val="00F32EFB"/>
    <w:rsid w:val="00F36675"/>
    <w:rsid w:val="00F37E90"/>
    <w:rsid w:val="00F45A83"/>
    <w:rsid w:val="00F54AE6"/>
    <w:rsid w:val="00F55EC3"/>
    <w:rsid w:val="00F64DFD"/>
    <w:rsid w:val="00F71ED9"/>
    <w:rsid w:val="00F75099"/>
    <w:rsid w:val="00F828D7"/>
    <w:rsid w:val="00F95119"/>
    <w:rsid w:val="00F951C6"/>
    <w:rsid w:val="00F954FD"/>
    <w:rsid w:val="00F96091"/>
    <w:rsid w:val="00FA7B38"/>
    <w:rsid w:val="00FB127F"/>
    <w:rsid w:val="00FC1C54"/>
    <w:rsid w:val="00FD09D3"/>
    <w:rsid w:val="01BE50EC"/>
    <w:rsid w:val="01EB1677"/>
    <w:rsid w:val="02051A8C"/>
    <w:rsid w:val="02A4428E"/>
    <w:rsid w:val="02B151BF"/>
    <w:rsid w:val="03336773"/>
    <w:rsid w:val="04680006"/>
    <w:rsid w:val="0510191A"/>
    <w:rsid w:val="06391689"/>
    <w:rsid w:val="06B333AB"/>
    <w:rsid w:val="07025680"/>
    <w:rsid w:val="07B65B25"/>
    <w:rsid w:val="08120D06"/>
    <w:rsid w:val="0A761C50"/>
    <w:rsid w:val="0A9236F4"/>
    <w:rsid w:val="0B366DB6"/>
    <w:rsid w:val="0C1B69E9"/>
    <w:rsid w:val="0D1370D1"/>
    <w:rsid w:val="0DE43744"/>
    <w:rsid w:val="0EEA7576"/>
    <w:rsid w:val="10397D81"/>
    <w:rsid w:val="12094BEA"/>
    <w:rsid w:val="125566F3"/>
    <w:rsid w:val="126F6607"/>
    <w:rsid w:val="12E37DE5"/>
    <w:rsid w:val="14323AB0"/>
    <w:rsid w:val="1437674A"/>
    <w:rsid w:val="14765FFD"/>
    <w:rsid w:val="15C8369E"/>
    <w:rsid w:val="16B236D2"/>
    <w:rsid w:val="1813157B"/>
    <w:rsid w:val="18162A6E"/>
    <w:rsid w:val="189C71BE"/>
    <w:rsid w:val="199724DC"/>
    <w:rsid w:val="1AA80E44"/>
    <w:rsid w:val="1B7B03F7"/>
    <w:rsid w:val="1B8F265E"/>
    <w:rsid w:val="1BB167B1"/>
    <w:rsid w:val="1BBA3438"/>
    <w:rsid w:val="1CA705D8"/>
    <w:rsid w:val="1D913B06"/>
    <w:rsid w:val="1E197963"/>
    <w:rsid w:val="1E583147"/>
    <w:rsid w:val="1E8341B0"/>
    <w:rsid w:val="1EAB74D1"/>
    <w:rsid w:val="20CB7D09"/>
    <w:rsid w:val="20E94536"/>
    <w:rsid w:val="20ED302F"/>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645346"/>
    <w:rsid w:val="471F6E0C"/>
    <w:rsid w:val="481C52CF"/>
    <w:rsid w:val="49F03F41"/>
    <w:rsid w:val="4A845F06"/>
    <w:rsid w:val="4B817359"/>
    <w:rsid w:val="4C7003E6"/>
    <w:rsid w:val="4F9115F7"/>
    <w:rsid w:val="50392D05"/>
    <w:rsid w:val="52810233"/>
    <w:rsid w:val="52A66254"/>
    <w:rsid w:val="52DF72E1"/>
    <w:rsid w:val="53A964D7"/>
    <w:rsid w:val="53CF0C7D"/>
    <w:rsid w:val="540D302E"/>
    <w:rsid w:val="548F4AFB"/>
    <w:rsid w:val="54FD3665"/>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D722E1"/>
    <w:rsid w:val="623E24E9"/>
    <w:rsid w:val="624A0502"/>
    <w:rsid w:val="62B72874"/>
    <w:rsid w:val="62CA25A7"/>
    <w:rsid w:val="6329551F"/>
    <w:rsid w:val="63FE38D3"/>
    <w:rsid w:val="64432611"/>
    <w:rsid w:val="646F0ABB"/>
    <w:rsid w:val="651B5AFA"/>
    <w:rsid w:val="65576F7C"/>
    <w:rsid w:val="65777EA0"/>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paragraph" w:styleId="2">
    <w:name w:val="heading 4"/>
    <w:basedOn w:val="1"/>
    <w:next w:val="1"/>
    <w:qFormat/>
    <w:locked/>
    <w:uiPriority w:val="99"/>
    <w:pPr>
      <w:keepNext/>
      <w:keepLines/>
      <w:autoSpaceDE w:val="0"/>
      <w:autoSpaceDN w:val="0"/>
      <w:spacing w:before="280" w:after="290" w:line="376" w:lineRule="auto"/>
      <w:jc w:val="left"/>
      <w:outlineLvl w:val="3"/>
    </w:pPr>
    <w:rPr>
      <w:rFonts w:ascii="Arial" w:hAnsi="Arial" w:eastAsia="黑体" w:cs="宋体"/>
      <w:b/>
      <w:bCs/>
      <w:kern w:val="0"/>
      <w:sz w:val="28"/>
      <w:szCs w:val="28"/>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99"/>
    <w:pPr>
      <w:spacing w:after="120"/>
    </w:pPr>
    <w:rPr>
      <w:kern w:val="0"/>
      <w:sz w:val="24"/>
    </w:rPr>
  </w:style>
  <w:style w:type="paragraph" w:styleId="7">
    <w:name w:val="Body Text Indent"/>
    <w:basedOn w:val="1"/>
    <w:link w:val="26"/>
    <w:semiHidden/>
    <w:unhideWhenUsed/>
    <w:qFormat/>
    <w:uiPriority w:val="99"/>
    <w:pPr>
      <w:spacing w:after="120"/>
      <w:ind w:left="420" w:leftChars="200"/>
    </w:p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0"/>
    <w:qFormat/>
    <w:uiPriority w:val="99"/>
    <w:rPr>
      <w:sz w:val="18"/>
      <w:szCs w:val="18"/>
    </w:rPr>
  </w:style>
  <w:style w:type="paragraph" w:styleId="10">
    <w:name w:val="footer"/>
    <w:basedOn w:val="1"/>
    <w:link w:val="21"/>
    <w:qFormat/>
    <w:uiPriority w:val="0"/>
    <w:pPr>
      <w:tabs>
        <w:tab w:val="center" w:pos="4153"/>
        <w:tab w:val="right" w:pos="8306"/>
      </w:tabs>
      <w:snapToGrid w:val="0"/>
      <w:jc w:val="left"/>
    </w:pPr>
    <w:rPr>
      <w:rFonts w:ascii="Times New Roman" w:hAnsi="Times New Roman"/>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Normal (Web)"/>
    <w:basedOn w:val="1"/>
    <w:qFormat/>
    <w:uiPriority w:val="0"/>
    <w:pPr>
      <w:autoSpaceDE w:val="0"/>
      <w:autoSpaceDN w:val="0"/>
      <w:spacing w:beforeAutospacing="1" w:afterAutospacing="1"/>
      <w:jc w:val="left"/>
    </w:pPr>
    <w:rPr>
      <w:rFonts w:ascii="宋体" w:hAnsi="宋体"/>
      <w:kern w:val="0"/>
      <w:sz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locked/>
    <w:uiPriority w:val="0"/>
    <w:rPr>
      <w:b/>
    </w:rPr>
  </w:style>
  <w:style w:type="character" w:styleId="17">
    <w:name w:val="page number"/>
    <w:qFormat/>
    <w:uiPriority w:val="99"/>
    <w:rPr>
      <w:rFonts w:cs="Times New Roman"/>
    </w:rPr>
  </w:style>
  <w:style w:type="character" w:styleId="18">
    <w:name w:val="Hyperlink"/>
    <w:basedOn w:val="15"/>
    <w:qFormat/>
    <w:uiPriority w:val="99"/>
    <w:rPr>
      <w:rFonts w:cs="Times New Roman"/>
      <w:color w:val="0563C1"/>
      <w:u w:val="single"/>
    </w:rPr>
  </w:style>
  <w:style w:type="character" w:customStyle="1" w:styleId="19">
    <w:name w:val="标题 1 Char"/>
    <w:basedOn w:val="15"/>
    <w:link w:val="3"/>
    <w:qFormat/>
    <w:locked/>
    <w:uiPriority w:val="99"/>
    <w:rPr>
      <w:rFonts w:ascii="Calibri" w:hAnsi="Calibri" w:cs="Times New Roman"/>
      <w:b/>
      <w:bCs/>
      <w:kern w:val="44"/>
      <w:sz w:val="44"/>
      <w:szCs w:val="44"/>
    </w:rPr>
  </w:style>
  <w:style w:type="character" w:customStyle="1" w:styleId="20">
    <w:name w:val="批注框文本 Char"/>
    <w:basedOn w:val="15"/>
    <w:link w:val="9"/>
    <w:qFormat/>
    <w:locked/>
    <w:uiPriority w:val="99"/>
    <w:rPr>
      <w:rFonts w:ascii="Calibri" w:hAnsi="Calibri" w:eastAsia="宋体" w:cs="Times New Roman"/>
      <w:kern w:val="2"/>
      <w:sz w:val="18"/>
      <w:szCs w:val="18"/>
    </w:rPr>
  </w:style>
  <w:style w:type="character" w:customStyle="1" w:styleId="21">
    <w:name w:val="页脚 Char"/>
    <w:basedOn w:val="15"/>
    <w:link w:val="10"/>
    <w:qFormat/>
    <w:locked/>
    <w:uiPriority w:val="0"/>
    <w:rPr>
      <w:rFonts w:ascii="Times New Roman" w:hAnsi="Times New Roman" w:eastAsia="宋体" w:cs="Times New Roman"/>
      <w:kern w:val="2"/>
      <w:sz w:val="18"/>
      <w:szCs w:val="18"/>
    </w:rPr>
  </w:style>
  <w:style w:type="character" w:customStyle="1" w:styleId="22">
    <w:name w:val="页眉 Char"/>
    <w:basedOn w:val="15"/>
    <w:link w:val="11"/>
    <w:qFormat/>
    <w:locked/>
    <w:uiPriority w:val="99"/>
    <w:rPr>
      <w:rFonts w:ascii="Times New Roman" w:hAnsi="Times New Roman" w:eastAsia="宋体" w:cs="Times New Roman"/>
      <w:kern w:val="2"/>
      <w:sz w:val="18"/>
      <w:szCs w:val="18"/>
    </w:rPr>
  </w:style>
  <w:style w:type="paragraph" w:styleId="23">
    <w:name w:val="List Paragraph"/>
    <w:basedOn w:val="1"/>
    <w:qFormat/>
    <w:uiPriority w:val="1"/>
    <w:pPr>
      <w:ind w:firstLine="420" w:firstLineChars="200"/>
    </w:pPr>
  </w:style>
  <w:style w:type="paragraph" w:customStyle="1" w:styleId="24">
    <w:name w:val="菲页1"/>
    <w:basedOn w:val="4"/>
    <w:qFormat/>
    <w:uiPriority w:val="0"/>
    <w:pPr>
      <w:widowControl/>
      <w:jc w:val="center"/>
    </w:pPr>
    <w:rPr>
      <w:rFonts w:ascii="黑体" w:hAnsi="宋体" w:eastAsia="黑体"/>
      <w:b w:val="0"/>
      <w:kern w:val="0"/>
      <w:sz w:val="52"/>
      <w:szCs w:val="30"/>
    </w:rPr>
  </w:style>
  <w:style w:type="character" w:customStyle="1" w:styleId="25">
    <w:name w:val="日期 Char"/>
    <w:basedOn w:val="15"/>
    <w:link w:val="8"/>
    <w:semiHidden/>
    <w:qFormat/>
    <w:uiPriority w:val="99"/>
    <w:rPr>
      <w:kern w:val="2"/>
      <w:sz w:val="21"/>
      <w:szCs w:val="22"/>
    </w:rPr>
  </w:style>
  <w:style w:type="character" w:customStyle="1" w:styleId="26">
    <w:name w:val="正文文本缩进 Char"/>
    <w:basedOn w:val="15"/>
    <w:link w:val="7"/>
    <w:semiHidden/>
    <w:qFormat/>
    <w:uiPriority w:val="99"/>
    <w:rPr>
      <w:kern w:val="2"/>
      <w:sz w:val="21"/>
      <w:szCs w:val="22"/>
    </w:rPr>
  </w:style>
  <w:style w:type="table" w:customStyle="1" w:styleId="27">
    <w:name w:val="网格型1"/>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font41"/>
    <w:basedOn w:val="15"/>
    <w:qFormat/>
    <w:uiPriority w:val="0"/>
    <w:rPr>
      <w:rFonts w:hint="eastAsia" w:ascii="宋体" w:hAnsi="宋体" w:eastAsia="宋体" w:cs="宋体"/>
      <w:color w:val="000000"/>
      <w:sz w:val="20"/>
      <w:szCs w:val="20"/>
      <w:u w:val="none"/>
    </w:rPr>
  </w:style>
  <w:style w:type="character" w:customStyle="1" w:styleId="29">
    <w:name w:val="font81"/>
    <w:basedOn w:val="15"/>
    <w:qFormat/>
    <w:uiPriority w:val="0"/>
    <w:rPr>
      <w:rFonts w:hint="default" w:ascii="Helvetica" w:hAnsi="Helvetica" w:eastAsia="Helvetica" w:cs="Helvetica"/>
      <w:color w:val="FF0000"/>
      <w:sz w:val="21"/>
      <w:szCs w:val="21"/>
      <w:u w:val="none"/>
    </w:rPr>
  </w:style>
  <w:style w:type="character" w:customStyle="1" w:styleId="30">
    <w:name w:val="font91"/>
    <w:basedOn w:val="15"/>
    <w:qFormat/>
    <w:uiPriority w:val="0"/>
    <w:rPr>
      <w:rFonts w:hint="eastAsia" w:ascii="宋体" w:hAnsi="宋体" w:eastAsia="宋体" w:cs="宋体"/>
      <w:color w:val="FF0000"/>
      <w:sz w:val="21"/>
      <w:szCs w:val="21"/>
      <w:u w:val="none"/>
    </w:rPr>
  </w:style>
  <w:style w:type="character" w:customStyle="1" w:styleId="31">
    <w:name w:val="font11"/>
    <w:basedOn w:val="15"/>
    <w:qFormat/>
    <w:uiPriority w:val="0"/>
    <w:rPr>
      <w:rFonts w:hint="eastAsia" w:ascii="宋体" w:hAnsi="宋体" w:eastAsia="宋体" w:cs="宋体"/>
      <w:color w:val="000000"/>
      <w:sz w:val="22"/>
      <w:szCs w:val="22"/>
      <w:u w:val="none"/>
    </w:rPr>
  </w:style>
  <w:style w:type="character" w:customStyle="1" w:styleId="32">
    <w:name w:val="fontstyle01"/>
    <w:basedOn w:val="15"/>
    <w:uiPriority w:val="0"/>
    <w:rPr>
      <w:rFonts w:hint="default" w:ascii="F7" w:hAnsi="F7"/>
      <w:color w:val="000000"/>
      <w:sz w:val="20"/>
      <w:szCs w:val="20"/>
    </w:rPr>
  </w:style>
  <w:style w:type="character" w:customStyle="1" w:styleId="33">
    <w:name w:val="fontstyle21"/>
    <w:basedOn w:val="15"/>
    <w:uiPriority w:val="0"/>
    <w:rPr>
      <w:rFonts w:hint="default" w:ascii="TimesNewRomanPSMT" w:hAnsi="TimesNewRomanPSMT"/>
      <w:color w:val="000000"/>
      <w:sz w:val="18"/>
      <w:szCs w:val="18"/>
    </w:rPr>
  </w:style>
  <w:style w:type="character" w:customStyle="1" w:styleId="34">
    <w:name w:val="fontstyle11"/>
    <w:basedOn w:val="15"/>
    <w:uiPriority w:val="0"/>
    <w:rPr>
      <w:rFonts w:hint="default" w:ascii="Bold" w:hAnsi="Bold"/>
      <w:b/>
      <w:bCs/>
      <w:color w:val="000000"/>
      <w:sz w:val="20"/>
      <w:szCs w:val="20"/>
    </w:rPr>
  </w:style>
  <w:style w:type="character" w:customStyle="1" w:styleId="35">
    <w:name w:val="fontstyle31"/>
    <w:basedOn w:val="15"/>
    <w:uiPriority w:val="0"/>
    <w:rPr>
      <w:rFonts w:hint="default" w:ascii="F7" w:hAnsi="F7"/>
      <w:color w:val="0000FF"/>
      <w:sz w:val="20"/>
      <w:szCs w:val="20"/>
    </w:rPr>
  </w:style>
  <w:style w:type="character" w:customStyle="1" w:styleId="36">
    <w:name w:val="fontstyle41"/>
    <w:basedOn w:val="15"/>
    <w:qFormat/>
    <w:uiPriority w:val="0"/>
    <w:rPr>
      <w:rFonts w:hint="default" w:ascii="TimesNewRomanPSMT" w:hAnsi="TimesNewRomanPSMT"/>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40D4BE-3D77-4589-B87D-2FC394E5F569}">
  <ds:schemaRefs/>
</ds:datastoreItem>
</file>

<file path=docProps/app.xml><?xml version="1.0" encoding="utf-8"?>
<Properties xmlns="http://schemas.openxmlformats.org/officeDocument/2006/extended-properties" xmlns:vt="http://schemas.openxmlformats.org/officeDocument/2006/docPropsVTypes">
  <Template>0.docx</Template>
  <Company>user</Company>
  <Pages>28</Pages>
  <Words>8271</Words>
  <Characters>8863</Characters>
  <Lines>78</Lines>
  <Paragraphs>22</Paragraphs>
  <TotalTime>139</TotalTime>
  <ScaleCrop>false</ScaleCrop>
  <LinksUpToDate>false</LinksUpToDate>
  <CharactersWithSpaces>10334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2023-02-06T09:18:00Z</dcterms:created>
  <dc:creator>Administrator</dc:creator>
  <cp:lastModifiedBy>Administrator</cp:lastModifiedBy>
  <cp:lastPrinted>2023-01-09T01:35:00Z</cp:lastPrinted>
  <dcterms:modified xsi:type="dcterms:W3CDTF">2023-02-08T00:43:18Z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E9CBEE39CB804DDA9CA46ACC28767744</vt:lpwstr>
  </property>
</Properties>
</file>