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sz w:val="32"/>
          <w:szCs w:val="32"/>
        </w:rPr>
      </w:pPr>
      <w:bookmarkStart w:id="1" w:name="_GoBack"/>
      <w:bookmarkEnd w:id="1"/>
      <w:r>
        <w:rPr>
          <w:rFonts w:hint="eastAsia" w:ascii="宋体" w:hAnsi="宋体"/>
          <w:b/>
          <w:sz w:val="32"/>
          <w:szCs w:val="32"/>
        </w:rPr>
        <w:t>中农威特生物科技股份有限公司</w:t>
      </w:r>
    </w:p>
    <w:p>
      <w:pPr>
        <w:spacing w:line="520" w:lineRule="exact"/>
        <w:jc w:val="center"/>
        <w:rPr>
          <w:rFonts w:ascii="宋体" w:hAnsi="宋体"/>
          <w:b/>
          <w:bCs/>
          <w:sz w:val="32"/>
          <w:szCs w:val="32"/>
        </w:rPr>
      </w:pPr>
      <w:r>
        <w:rPr>
          <w:rFonts w:hint="eastAsia" w:ascii="宋体" w:hAnsi="宋体"/>
          <w:b/>
          <w:sz w:val="32"/>
          <w:szCs w:val="32"/>
        </w:rPr>
        <w:t>竞争性谈判采购公告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根据中农威特生物科技股份有限公司《采购管理办法》及公司相关会议决定，对公司所需相关服务进行竞争性谈判采购，欢迎符合资格要求的单位前来参加。</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一、采购单位：中农威特生物科技股份有限公司</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二、组织部门：中农威特生物科技股份有限公司采购部</w:t>
      </w:r>
    </w:p>
    <w:p>
      <w:pPr>
        <w:snapToGrid w:val="0"/>
        <w:spacing w:line="52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三、项目名称：中农威特生物科技股份有限公司6#基因工程疫苗车间门庭两侧硬化规整工程</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四、项目编</w:t>
      </w:r>
      <w:r>
        <w:rPr>
          <w:rFonts w:hint="eastAsia" w:ascii="仿宋" w:hAnsi="仿宋" w:eastAsia="仿宋" w:cs="仿宋"/>
          <w:sz w:val="28"/>
          <w:szCs w:val="28"/>
        </w:rPr>
        <w:t>号：ZNWT-CGB-2022-040</w:t>
      </w:r>
    </w:p>
    <w:p>
      <w:pPr>
        <w:pStyle w:val="4"/>
        <w:keepNext w:val="0"/>
        <w:keepLines w:val="0"/>
        <w:overflowPunct w:val="0"/>
        <w:autoSpaceDN w:val="0"/>
        <w:adjustRightInd w:val="0"/>
        <w:snapToGrid w:val="0"/>
        <w:spacing w:before="0" w:after="0" w:line="520" w:lineRule="exact"/>
        <w:ind w:firstLine="560" w:firstLineChars="200"/>
        <w:rPr>
          <w:rFonts w:ascii="仿宋" w:hAnsi="仿宋" w:eastAsia="仿宋" w:cs="仿宋"/>
          <w:b w:val="0"/>
          <w:color w:val="000000"/>
          <w:sz w:val="28"/>
          <w:szCs w:val="28"/>
        </w:rPr>
      </w:pPr>
      <w:r>
        <w:rPr>
          <w:rFonts w:hint="eastAsia" w:ascii="仿宋" w:hAnsi="仿宋" w:eastAsia="仿宋" w:cs="仿宋"/>
          <w:b w:val="0"/>
          <w:color w:val="000000"/>
          <w:sz w:val="28"/>
          <w:szCs w:val="28"/>
        </w:rPr>
        <w:t>五、采购要求及主要参数</w:t>
      </w:r>
    </w:p>
    <w:p>
      <w:pPr>
        <w:snapToGrid w:val="0"/>
        <w:spacing w:line="520" w:lineRule="exact"/>
        <w:ind w:firstLine="560" w:firstLineChars="200"/>
        <w:textAlignment w:val="baseline"/>
        <w:rPr>
          <w:rFonts w:ascii="仿宋" w:hAnsi="仿宋" w:eastAsia="仿宋" w:cs="宋体"/>
          <w:sz w:val="28"/>
          <w:szCs w:val="28"/>
        </w:rPr>
      </w:pPr>
      <w:bookmarkStart w:id="0" w:name="OLE_LINK6"/>
      <w:r>
        <w:rPr>
          <w:rFonts w:hint="eastAsia" w:ascii="仿宋" w:hAnsi="仿宋" w:eastAsia="仿宋" w:cs="仿宋"/>
          <w:color w:val="000000"/>
          <w:sz w:val="28"/>
          <w:szCs w:val="28"/>
        </w:rPr>
        <w:t>详见《</w:t>
      </w:r>
      <w:r>
        <w:rPr>
          <w:rFonts w:hint="eastAsia" w:ascii="仿宋" w:hAnsi="仿宋" w:eastAsia="仿宋" w:cs="宋体"/>
          <w:sz w:val="28"/>
          <w:szCs w:val="28"/>
        </w:rPr>
        <w:t>中农威特生物科技股份有限公司</w:t>
      </w:r>
      <w:r>
        <w:rPr>
          <w:rFonts w:hint="eastAsia" w:ascii="仿宋" w:hAnsi="仿宋" w:eastAsia="仿宋" w:cs="仿宋"/>
          <w:color w:val="000000"/>
          <w:sz w:val="28"/>
          <w:szCs w:val="28"/>
        </w:rPr>
        <w:t>6#基因工程疫苗车间门庭两侧硬化规整工程</w:t>
      </w:r>
      <w:r>
        <w:rPr>
          <w:rFonts w:hint="eastAsia" w:ascii="仿宋" w:hAnsi="仿宋" w:eastAsia="仿宋" w:cs="宋体"/>
          <w:sz w:val="28"/>
          <w:szCs w:val="28"/>
        </w:rPr>
        <w:t>竞争性谈判采购文件</w:t>
      </w:r>
      <w:r>
        <w:rPr>
          <w:rFonts w:hint="eastAsia" w:ascii="仿宋" w:hAnsi="仿宋" w:eastAsia="仿宋" w:cs="仿宋"/>
          <w:color w:val="000000"/>
          <w:sz w:val="28"/>
          <w:szCs w:val="28"/>
        </w:rPr>
        <w:t>》。</w:t>
      </w:r>
    </w:p>
    <w:bookmarkEnd w:id="0"/>
    <w:p>
      <w:pPr>
        <w:overflowPunct w:val="0"/>
        <w:autoSpaceDE w:val="0"/>
        <w:autoSpaceDN w:val="0"/>
        <w:adjustRightInd w:val="0"/>
        <w:snapToGrid w:val="0"/>
        <w:spacing w:line="52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六、发布文件</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发布时间为2022年9月6日-2022年9月14日。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七、递交报价文件截止时间</w:t>
      </w:r>
      <w:r>
        <w:rPr>
          <w:rFonts w:hint="eastAsia" w:ascii="仿宋" w:hAnsi="仿宋" w:eastAsia="仿宋" w:cs="仿宋"/>
          <w:spacing w:val="-4"/>
          <w:sz w:val="28"/>
          <w:szCs w:val="28"/>
        </w:rPr>
        <w:tab/>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2022年9月14日09:00之前,逾期不予受理。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sz w:val="28"/>
          <w:szCs w:val="28"/>
        </w:rPr>
      </w:pPr>
      <w:r>
        <w:rPr>
          <w:rFonts w:hint="eastAsia" w:ascii="仿宋" w:hAnsi="仿宋" w:eastAsia="仿宋"/>
          <w:sz w:val="28"/>
          <w:szCs w:val="28"/>
        </w:rPr>
        <w:t>技术 任继元（电话：18194215854）</w:t>
      </w:r>
    </w:p>
    <w:p>
      <w:pPr>
        <w:overflowPunct w:val="0"/>
        <w:autoSpaceDN w:val="0"/>
        <w:adjustRightInd w:val="0"/>
        <w:snapToGrid w:val="0"/>
        <w:spacing w:line="520" w:lineRule="exact"/>
        <w:ind w:firstLine="544" w:firstLineChars="200"/>
        <w:rPr>
          <w:rFonts w:ascii="仿宋" w:hAnsi="仿宋" w:eastAsia="仿宋" w:cs="仿宋"/>
          <w:color w:val="000000"/>
          <w:sz w:val="28"/>
          <w:szCs w:val="28"/>
        </w:rPr>
      </w:pPr>
      <w:r>
        <w:rPr>
          <w:rFonts w:hint="eastAsia" w:ascii="仿宋" w:hAnsi="仿宋" w:eastAsia="仿宋" w:cs="仿宋"/>
          <w:spacing w:val="-4"/>
          <w:sz w:val="28"/>
          <w:szCs w:val="28"/>
        </w:rPr>
        <w:t>八、谈判时间及地点 ：2022年9月14日09:30中农威特生物科技股份有限公司采购部会议室（兰州兽医研究所图书</w:t>
      </w:r>
      <w:r>
        <w:rPr>
          <w:rFonts w:hint="eastAsia" w:ascii="仿宋" w:hAnsi="仿宋" w:eastAsia="仿宋" w:cs="仿宋"/>
          <w:sz w:val="28"/>
          <w:szCs w:val="28"/>
        </w:rPr>
        <w:t>馆西北侧</w:t>
      </w:r>
      <w:r>
        <w:rPr>
          <w:rFonts w:hint="eastAsia" w:ascii="仿宋" w:hAnsi="仿宋" w:eastAsia="仿宋" w:cs="仿宋"/>
          <w:color w:val="000000"/>
          <w:sz w:val="28"/>
          <w:szCs w:val="28"/>
        </w:rPr>
        <w:t>库房2楼）</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十、因疫情期间，供应商不到场。未到场供应商需积极配合我公司相关的工作中需要的一切事宜。</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十一、本采购公告及采购文件中的“采购单位”及“采购人”系同一主体，“报价单位”及“供应商”系同一主体。</w:t>
      </w:r>
    </w:p>
    <w:p>
      <w:pPr>
        <w:pStyle w:val="2"/>
        <w:rPr>
          <w:rFonts w:ascii="仿宋" w:hAnsi="仿宋" w:eastAsia="仿宋" w:cs="仿宋"/>
          <w:color w:val="000000"/>
          <w:sz w:val="28"/>
          <w:szCs w:val="28"/>
        </w:rPr>
      </w:pPr>
    </w:p>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p>
    <w:p>
      <w:pPr>
        <w:overflowPunct w:val="0"/>
        <w:autoSpaceDN w:val="0"/>
        <w:adjustRightInd w:val="0"/>
        <w:snapToGrid w:val="0"/>
        <w:spacing w:line="520" w:lineRule="exact"/>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202</w:t>
      </w:r>
      <w:r>
        <w:rPr>
          <w:rFonts w:hint="eastAsia" w:ascii="仿宋" w:hAnsi="仿宋" w:eastAsia="仿宋" w:cs="仿宋"/>
          <w:color w:val="000000"/>
          <w:sz w:val="28"/>
          <w:szCs w:val="28"/>
        </w:rPr>
        <w:t>2</w:t>
      </w:r>
      <w:r>
        <w:rPr>
          <w:rFonts w:ascii="仿宋" w:hAnsi="仿宋" w:eastAsia="仿宋" w:cs="仿宋"/>
          <w:color w:val="000000"/>
          <w:sz w:val="28"/>
          <w:szCs w:val="28"/>
        </w:rPr>
        <w:t>年</w:t>
      </w:r>
      <w:r>
        <w:rPr>
          <w:rFonts w:hint="eastAsia" w:ascii="仿宋" w:hAnsi="仿宋" w:eastAsia="仿宋" w:cs="仿宋"/>
          <w:color w:val="000000"/>
          <w:sz w:val="28"/>
          <w:szCs w:val="28"/>
        </w:rPr>
        <w:t>9</w:t>
      </w:r>
      <w:r>
        <w:rPr>
          <w:rFonts w:ascii="仿宋" w:hAnsi="仿宋" w:eastAsia="仿宋" w:cs="仿宋"/>
          <w:color w:val="000000"/>
          <w:sz w:val="28"/>
          <w:szCs w:val="28"/>
        </w:rPr>
        <w:t>月</w:t>
      </w:r>
      <w:r>
        <w:rPr>
          <w:rFonts w:hint="eastAsia" w:ascii="仿宋" w:hAnsi="仿宋" w:eastAsia="仿宋" w:cs="仿宋"/>
          <w:color w:val="000000"/>
          <w:sz w:val="28"/>
          <w:szCs w:val="28"/>
        </w:rPr>
        <w:t>6</w:t>
      </w:r>
      <w:r>
        <w:rPr>
          <w:rFonts w:ascii="仿宋" w:hAnsi="仿宋" w:eastAsia="仿宋" w:cs="仿宋"/>
          <w:color w:val="000000"/>
          <w:sz w:val="28"/>
          <w:szCs w:val="28"/>
        </w:rPr>
        <w:t>日</w:t>
      </w: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rPr>
          <w:highlight w:val="yellow"/>
        </w:rPr>
      </w:pPr>
    </w:p>
    <w:p>
      <w:pPr>
        <w:pStyle w:val="2"/>
        <w:rPr>
          <w:highlight w:val="yellow"/>
        </w:rPr>
      </w:pPr>
    </w:p>
    <w:p>
      <w:pPr>
        <w:rPr>
          <w:highlight w:val="yellow"/>
        </w:rPr>
      </w:pPr>
    </w:p>
    <w:p>
      <w:pPr>
        <w:pStyle w:val="2"/>
        <w:rPr>
          <w:highlight w:val="yellow"/>
        </w:rPr>
      </w:pPr>
    </w:p>
    <w:p>
      <w:pPr>
        <w:pStyle w:val="2"/>
        <w:spacing w:after="0" w:line="520" w:lineRule="exact"/>
        <w:textAlignment w:val="baseline"/>
        <w:rPr>
          <w:rFonts w:ascii="仿宋" w:hAnsi="仿宋" w:eastAsia="仿宋"/>
          <w:kern w:val="2"/>
          <w:sz w:val="28"/>
          <w:szCs w:val="28"/>
          <w:highlight w:val="yellow"/>
        </w:rPr>
      </w:pPr>
    </w:p>
    <w:p>
      <w:pPr>
        <w:spacing w:line="520" w:lineRule="exact"/>
        <w:rPr>
          <w:rFonts w:ascii="仿宋" w:hAnsi="仿宋" w:eastAsia="仿宋"/>
          <w:sz w:val="28"/>
          <w:szCs w:val="28"/>
          <w:highlight w:val="yellow"/>
        </w:rPr>
      </w:pPr>
    </w:p>
    <w:p>
      <w:pPr>
        <w:pStyle w:val="2"/>
        <w:rPr>
          <w:highlight w:val="yellow"/>
        </w:rPr>
      </w:pPr>
    </w:p>
    <w:p>
      <w:pPr>
        <w:rPr>
          <w:highlight w:val="yellow"/>
        </w:rPr>
      </w:pPr>
    </w:p>
    <w:p>
      <w:pPr>
        <w:pStyle w:val="2"/>
        <w:rPr>
          <w:highlight w:val="yellow"/>
        </w:rPr>
      </w:pPr>
    </w:p>
    <w:p>
      <w:pPr>
        <w:pStyle w:val="2"/>
        <w:spacing w:line="520" w:lineRule="exact"/>
        <w:rPr>
          <w:rFonts w:ascii="仿宋" w:hAnsi="仿宋" w:eastAsia="仿宋"/>
          <w:kern w:val="2"/>
          <w:sz w:val="28"/>
          <w:szCs w:val="28"/>
          <w:highlight w:val="yellow"/>
        </w:rPr>
      </w:pPr>
    </w:p>
    <w:p>
      <w:pPr>
        <w:spacing w:line="520" w:lineRule="exact"/>
        <w:rPr>
          <w:rFonts w:ascii="仿宋" w:hAnsi="仿宋" w:eastAsia="仿宋"/>
          <w:sz w:val="28"/>
          <w:szCs w:val="28"/>
          <w:highlight w:val="yellow"/>
        </w:rPr>
      </w:pPr>
    </w:p>
    <w:p>
      <w:pPr>
        <w:spacing w:after="120" w:line="520" w:lineRule="exact"/>
        <w:textAlignment w:val="baseline"/>
        <w:rPr>
          <w:rFonts w:ascii="宋体" w:hAnsi="宋体"/>
          <w:b/>
          <w:bCs/>
          <w:sz w:val="32"/>
          <w:szCs w:val="32"/>
        </w:rPr>
      </w:pPr>
    </w:p>
    <w:p>
      <w:pPr>
        <w:spacing w:after="120" w:line="520" w:lineRule="exact"/>
        <w:jc w:val="center"/>
        <w:textAlignment w:val="baseline"/>
        <w:rPr>
          <w:rFonts w:ascii="宋体" w:hAnsi="宋体"/>
          <w:b/>
          <w:sz w:val="32"/>
          <w:szCs w:val="32"/>
        </w:rPr>
      </w:pPr>
      <w:r>
        <w:rPr>
          <w:rFonts w:hint="eastAsia" w:ascii="宋体" w:hAnsi="宋体"/>
          <w:b/>
          <w:bCs/>
          <w:sz w:val="32"/>
          <w:szCs w:val="32"/>
        </w:rPr>
        <w:t>中农威特生物科技股份有限公</w:t>
      </w:r>
      <w:r>
        <w:rPr>
          <w:rFonts w:hint="eastAsia" w:ascii="宋体" w:hAnsi="宋体"/>
          <w:b/>
          <w:sz w:val="32"/>
          <w:szCs w:val="32"/>
        </w:rPr>
        <w:t>司</w:t>
      </w:r>
    </w:p>
    <w:p>
      <w:pPr>
        <w:spacing w:after="120" w:line="520" w:lineRule="exact"/>
        <w:jc w:val="center"/>
        <w:textAlignment w:val="baseline"/>
        <w:rPr>
          <w:rFonts w:ascii="宋体" w:hAnsi="宋体"/>
          <w:b/>
          <w:bCs/>
          <w:sz w:val="32"/>
          <w:szCs w:val="32"/>
        </w:rPr>
      </w:pPr>
      <w:r>
        <w:rPr>
          <w:rFonts w:hint="eastAsia" w:ascii="宋体" w:hAnsi="宋体"/>
          <w:b/>
          <w:bCs/>
          <w:sz w:val="32"/>
          <w:szCs w:val="32"/>
        </w:rPr>
        <w:t>6#基因工程疫苗车间门庭两侧硬化规整工程</w:t>
      </w:r>
    </w:p>
    <w:p>
      <w:pPr>
        <w:spacing w:after="120" w:line="520" w:lineRule="exact"/>
        <w:jc w:val="center"/>
        <w:textAlignment w:val="baseline"/>
        <w:rPr>
          <w:rFonts w:ascii="宋体" w:hAnsi="宋体"/>
          <w:b/>
          <w:bCs/>
          <w:sz w:val="32"/>
          <w:szCs w:val="32"/>
        </w:rPr>
      </w:pPr>
      <w:r>
        <w:rPr>
          <w:rFonts w:hint="eastAsia" w:ascii="宋体" w:hAnsi="宋体"/>
          <w:b/>
          <w:sz w:val="32"/>
          <w:szCs w:val="32"/>
        </w:rPr>
        <w:t>竞争</w:t>
      </w:r>
      <w:r>
        <w:rPr>
          <w:rFonts w:hint="eastAsia" w:ascii="宋体" w:hAnsi="宋体"/>
          <w:b/>
          <w:bCs/>
          <w:sz w:val="32"/>
          <w:szCs w:val="32"/>
        </w:rPr>
        <w:t>性谈判采购文件</w:t>
      </w:r>
    </w:p>
    <w:p>
      <w:pPr>
        <w:spacing w:after="120" w:line="520" w:lineRule="exact"/>
        <w:jc w:val="center"/>
        <w:textAlignment w:val="baseline"/>
        <w:rPr>
          <w:rFonts w:ascii="宋体" w:hAnsi="宋体"/>
          <w:b/>
          <w:bCs/>
          <w:sz w:val="28"/>
          <w:szCs w:val="28"/>
        </w:rPr>
      </w:pPr>
      <w:r>
        <w:rPr>
          <w:rFonts w:hint="eastAsia" w:ascii="宋体" w:hAnsi="宋体"/>
          <w:b/>
          <w:bCs/>
          <w:sz w:val="28"/>
          <w:szCs w:val="28"/>
        </w:rPr>
        <w:t>采购编号：ZNWT-CGB-2022-040</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根据中农威特生物科技股份有限公司《采购管理办法》,中农威特生物科技有限公司对所需相关服务进行竞争性谈判采购,欢迎符合资格要求的单位前来参加。</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一、采购单位</w:t>
      </w:r>
    </w:p>
    <w:p>
      <w:pPr>
        <w:pStyle w:val="2"/>
        <w:spacing w:after="0" w:line="52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中农威特生物科技股份有限公司</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二、采购内容</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中农威特生物科技股份有限公司</w:t>
      </w:r>
      <w:r>
        <w:rPr>
          <w:rFonts w:hint="eastAsia" w:ascii="仿宋" w:hAnsi="仿宋" w:eastAsia="仿宋" w:cs="仿宋"/>
          <w:color w:val="000000"/>
          <w:sz w:val="28"/>
          <w:szCs w:val="28"/>
        </w:rPr>
        <w:t>6#基因工程疫苗车间门庭两侧硬化规整工程</w:t>
      </w:r>
      <w:r>
        <w:rPr>
          <w:rFonts w:hint="eastAsia" w:ascii="仿宋" w:hAnsi="仿宋" w:eastAsia="仿宋"/>
          <w:sz w:val="28"/>
          <w:szCs w:val="28"/>
        </w:rPr>
        <w:t>。</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1.规模</w:t>
      </w:r>
    </w:p>
    <w:p>
      <w:pPr>
        <w:snapToGrid w:val="0"/>
        <w:spacing w:line="520" w:lineRule="exact"/>
        <w:ind w:firstLine="560" w:firstLineChars="200"/>
        <w:textAlignment w:val="baseline"/>
        <w:rPr>
          <w:rFonts w:ascii="仿宋" w:hAnsi="仿宋" w:eastAsia="仿宋"/>
          <w:sz w:val="28"/>
          <w:szCs w:val="28"/>
          <w:highlight w:val="cyan"/>
        </w:rPr>
      </w:pPr>
      <w:r>
        <w:rPr>
          <w:rFonts w:hint="eastAsia" w:ascii="仿宋" w:hAnsi="仿宋" w:eastAsia="仿宋"/>
          <w:sz w:val="28"/>
          <w:szCs w:val="28"/>
        </w:rPr>
        <w:t>（1）6#基因工程疫苗车间南侧门厅外围绿化带区域内砌筑挡土墙至门厅高度并回填土压实，压实地面进行硬化处理。单侧硬化区域为长8m、宽4m、高0.6m，东西两侧对称处理。回填土方压实度要求为不小于94%；硬化厚度</w:t>
      </w:r>
      <w:r>
        <w:rPr>
          <w:rFonts w:ascii="仿宋" w:hAnsi="仿宋" w:eastAsia="仿宋"/>
          <w:sz w:val="28"/>
          <w:szCs w:val="28"/>
        </w:rPr>
        <w:t>15</w:t>
      </w:r>
      <w:r>
        <w:rPr>
          <w:rFonts w:hint="eastAsia" w:ascii="仿宋" w:hAnsi="仿宋" w:eastAsia="仿宋"/>
          <w:sz w:val="28"/>
          <w:szCs w:val="28"/>
        </w:rPr>
        <w:t>cm，使用混凝土标号为C25；硬化区域外围加装对应弧度的不锈钢围栏，要求围栏高度为90mm，主框架采用外径为82mm、壁厚为1.2mm的不锈钢，格栅使用外径为25mm、壁厚为0.8mm的不锈钢，要求每2米设置主框架；门厅西侧拟硬化区域有井盖和雨水排口，需进行抬高处理。6#建筑南侧绿化带内其他区域按照散水高度砌筑挡土墙后铺防渗土工布并回填种植土处理，长度约为38m，绿化带宽度为4m，砌筑高度同散水高度为0.6m-0.1m不等。</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w:t>
      </w:r>
      <w:r>
        <w:rPr>
          <w:rFonts w:ascii="仿宋" w:hAnsi="仿宋" w:eastAsia="仿宋"/>
          <w:kern w:val="2"/>
          <w:sz w:val="28"/>
          <w:szCs w:val="28"/>
        </w:rPr>
        <w:t>2</w:t>
      </w:r>
      <w:r>
        <w:rPr>
          <w:rFonts w:hint="eastAsia" w:ascii="仿宋" w:hAnsi="仿宋" w:eastAsia="仿宋"/>
          <w:kern w:val="2"/>
          <w:sz w:val="28"/>
          <w:szCs w:val="28"/>
        </w:rPr>
        <w:t>）13#建筑食堂下水道处理，更换下水管主管，由50mmm不锈钢钢管更换为100mm的不锈钢钢管，厨房内下水管道引入主管道；食堂内原冷、热水管拆除，从13</w:t>
      </w:r>
      <w:r>
        <w:rPr>
          <w:rFonts w:ascii="仿宋" w:hAnsi="仿宋" w:eastAsia="仿宋"/>
          <w:kern w:val="2"/>
          <w:sz w:val="28"/>
          <w:szCs w:val="28"/>
        </w:rPr>
        <w:t>#</w:t>
      </w:r>
      <w:r>
        <w:rPr>
          <w:rFonts w:hint="eastAsia" w:ascii="仿宋" w:hAnsi="仿宋" w:eastAsia="仿宋"/>
          <w:kern w:val="2"/>
          <w:sz w:val="28"/>
          <w:szCs w:val="28"/>
        </w:rPr>
        <w:t>建筑3层空调机房换热机组引热水进入后厨及餐厅区域。</w:t>
      </w:r>
      <w:r>
        <w:rPr>
          <w:rFonts w:ascii="仿宋" w:hAnsi="仿宋" w:eastAsia="仿宋"/>
          <w:kern w:val="2"/>
          <w:sz w:val="28"/>
          <w:szCs w:val="28"/>
        </w:rPr>
        <w:t>13#</w:t>
      </w:r>
      <w:r>
        <w:rPr>
          <w:rFonts w:hint="eastAsia" w:ascii="仿宋" w:hAnsi="仿宋" w:eastAsia="仿宋"/>
          <w:kern w:val="2"/>
          <w:sz w:val="28"/>
          <w:szCs w:val="28"/>
        </w:rPr>
        <w:t>建筑</w:t>
      </w:r>
      <w:r>
        <w:rPr>
          <w:rFonts w:ascii="仿宋" w:hAnsi="仿宋" w:eastAsia="仿宋"/>
          <w:kern w:val="2"/>
          <w:sz w:val="28"/>
          <w:szCs w:val="28"/>
        </w:rPr>
        <w:t>1</w:t>
      </w:r>
      <w:r>
        <w:rPr>
          <w:rFonts w:hint="eastAsia" w:ascii="仿宋" w:hAnsi="仿宋" w:eastAsia="仿宋"/>
          <w:kern w:val="2"/>
          <w:sz w:val="28"/>
          <w:szCs w:val="28"/>
        </w:rPr>
        <w:t>层淋雨室改造，引冷热水至淋浴室，加装</w:t>
      </w:r>
      <w:r>
        <w:rPr>
          <w:rFonts w:ascii="仿宋" w:hAnsi="仿宋" w:eastAsia="仿宋"/>
          <w:kern w:val="2"/>
          <w:sz w:val="28"/>
          <w:szCs w:val="28"/>
        </w:rPr>
        <w:t>2</w:t>
      </w:r>
      <w:r>
        <w:rPr>
          <w:rFonts w:hint="eastAsia" w:ascii="仿宋" w:hAnsi="仿宋" w:eastAsia="仿宋"/>
          <w:kern w:val="2"/>
          <w:sz w:val="28"/>
          <w:szCs w:val="28"/>
        </w:rPr>
        <w:t>个浴霸，</w:t>
      </w:r>
      <w:r>
        <w:rPr>
          <w:rFonts w:ascii="仿宋" w:hAnsi="仿宋" w:eastAsia="仿宋"/>
          <w:kern w:val="2"/>
          <w:sz w:val="28"/>
          <w:szCs w:val="28"/>
        </w:rPr>
        <w:t>2</w:t>
      </w:r>
      <w:r>
        <w:rPr>
          <w:rFonts w:hint="eastAsia" w:ascii="仿宋" w:hAnsi="仿宋" w:eastAsia="仿宋"/>
          <w:kern w:val="2"/>
          <w:sz w:val="28"/>
          <w:szCs w:val="28"/>
        </w:rPr>
        <w:t>个花洒，维修铝扣板吊顶。管道管材质要求为PPR管。</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2.相关要求</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门厅硬化规整工程做到回填密实、结构牢固、美观大方，混凝土表面向外找坡，振捣密实，压实收光。绿化带区域内井盖一并抬高处理。13#厨房内下水道处理后排水顺畅，后期维修方便；热水引入后要求洗碗、洗菜池均有冷热水供应，管路走向根据现场实际情况，尽可能隐蔽，固定可靠；浴霸使用暖风型，品牌要求为奥普、欧普等品牌；花洒为箭牌、九牧等品牌；管道品牌要求为伟星、日丰和金牛等。</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 xml:space="preserve">3.项目地点：中农威特生物医药基地项目，位于兰州高新区定连园区，北侧界沿高新区纬二十二路主干道，西侧界部分沿经二路主干道，东侧界与西脉科技公司相邻，南侧界沿纬二十三路主干道。 </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4.服务周期：合同签订后，15个日历天内完成所有施工内容。</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5.质保期：验收合格后一年。</w:t>
      </w:r>
    </w:p>
    <w:p>
      <w:pPr>
        <w:pStyle w:val="2"/>
        <w:spacing w:after="0" w:line="560" w:lineRule="exact"/>
        <w:ind w:firstLine="562" w:firstLineChars="200"/>
        <w:textAlignment w:val="baseline"/>
        <w:rPr>
          <w:rFonts w:ascii="仿宋" w:hAnsi="仿宋" w:eastAsia="仿宋"/>
          <w:b/>
          <w:kern w:val="2"/>
          <w:sz w:val="28"/>
          <w:szCs w:val="28"/>
        </w:rPr>
      </w:pPr>
      <w:r>
        <w:rPr>
          <w:rFonts w:hint="eastAsia" w:ascii="仿宋" w:hAnsi="仿宋" w:eastAsia="仿宋"/>
          <w:b/>
          <w:kern w:val="2"/>
          <w:sz w:val="28"/>
          <w:szCs w:val="28"/>
        </w:rPr>
        <w:t>三、竞争性谈判时间</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2022年9月14日09:30分。</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四、竞争性谈判地点</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中农威特生物科技股份有限公司采购部会议室（兰州兽医研究所图书馆西北侧库房2楼）</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五、报价文件的编制份数、密封要求和递交时间：</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文件的份数：报价人应编制正本一份，副本一份。</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报价人应将报价文件密封提交，于2022年9月14日上午9:00分之前,送达兰州兽医研究所门口（兰州市城关区盐场堡徐家坪1号），过时拒绝接收。</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六、报价人资格要求</w:t>
      </w:r>
    </w:p>
    <w:p>
      <w:pPr>
        <w:spacing w:line="520" w:lineRule="exact"/>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本次采购采用资格后审方式，供应商自行判断是否符合资格要求，并决定是否参加此次询价谈判。</w:t>
      </w:r>
      <w:r>
        <w:rPr>
          <w:rFonts w:hint="eastAsia" w:ascii="仿宋" w:hAnsi="仿宋" w:eastAsia="仿宋" w:cs="仿宋"/>
          <w:b/>
          <w:color w:val="000000"/>
          <w:sz w:val="28"/>
          <w:szCs w:val="28"/>
        </w:rPr>
        <w:t>供应商必须具备以下资质条件，不满足以下任一条件，视为资格审查不通过。供应商所提供的证明文件，均须加盖单位公章。</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（1）《企业营业执照》、《税务登记证》、《组织机构代码证》或三证合一以及相应的资质证明文件复印件一套（复印件）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（2）提供法定代表人身份证（复印件）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（3）法定代表人授权函及被授权人身份证（复印件）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（4）具有建设行政主管部门颁发的房屋建筑工程施工总承包三级及以上资质。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（5）有效的安全生产许可证（复印件）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（5）不接受联合体应答方式，不允许任何形式的分包或转包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（6）供应商认为觉得有必要提交的其他相关证明材料</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以上条款（1）项为有效期内通过上年度年检或复审的证书，若法定代表人参加询价谈判，须提供第（2）项，若法人授权人参加询价谈判，须提供第（2）和第（3）项。</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七、报价须知</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（一）须提交的文件资料</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报价人编写的报价文件应按顺序包括(但不限于)下列部分：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1.目录</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2.报价函(附表2)</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3.法定代表人身份证复印件、法定代表人授权委托书和身份证复印件（附表3）</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4.三证合一的营业执照复印件以及相应的资质证明文件复印件</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5.商务偏离表（附表5）</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6.技术偏离表（附表6）</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7.持有有效的安全生产许可证复印件</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8.报价人提供近3年类似项目的业绩（以合同为准）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9.报价人需编制有针对性的施工方案，方案应按照规范要求表述土方压实和砌筑施工等方面内容，施工管理人员配备、施工机具设备配备等。方案应考虑全面、经济高效、科学合理。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10.报价人认为需要提供的其他资料</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上材料复印件，均需加盖单位公章</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（二）踏勘现场</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采购人不组织踏勘现场，但因工程点多面广，零星工作较多，建议自行来项目地点踏勘现场，费用自理，风险自担。</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（三）报价</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1.报价指报价人为完成中农威特生物科技股份有限公司</w:t>
      </w:r>
      <w:r>
        <w:rPr>
          <w:rFonts w:hint="eastAsia" w:ascii="仿宋" w:hAnsi="仿宋" w:eastAsia="仿宋" w:cs="仿宋"/>
          <w:color w:val="000000"/>
          <w:sz w:val="28"/>
          <w:szCs w:val="28"/>
        </w:rPr>
        <w:t>6#基因工程疫苗车间门庭两侧硬化规整工程</w:t>
      </w:r>
      <w:r>
        <w:rPr>
          <w:rFonts w:hint="eastAsia" w:ascii="仿宋" w:hAnsi="仿宋" w:eastAsia="仿宋"/>
          <w:sz w:val="28"/>
          <w:szCs w:val="28"/>
        </w:rPr>
        <w:t>等本采购文件第二项“采购内容”要求的所有内容实施过程中可能发生的人工、材料、机械、管理、利润、规费及税金等的全部费用，即报价人实行固定总价承包，应综合考虑服务承诺及不可预见风险费用。</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2.所有报价均以人民币报价。</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3.采购人不接受任何形式的选择报价，只允许一个报价。</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（四）合同签订</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因工期紧，要求中选单位在中选后3个日历天内签订合同并组织施工人员、材料和机械设备进场，若因中选方原因未能在3个日历天内签订合同并完成施工人员、材料和机械进场，视为自愿放弃本次中标。采购人按照竞争性谈判排名依次递补确定中标单位，签订合同。</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八、评审办法</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九、付款方式</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合同签订后，所有工程报甲方验收通过并开具全额发票后支付合同金额的97%；剩余3%待质保期结束后支付。</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通讯地址：甘肃省兰州市城关区盐场堡徐家坪1号</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联系人：商务 谢  毅（电话：13619366703）</w:t>
      </w:r>
    </w:p>
    <w:p>
      <w:pPr>
        <w:snapToGrid w:val="0"/>
        <w:spacing w:line="520" w:lineRule="exact"/>
        <w:ind w:firstLine="1680" w:firstLineChars="600"/>
        <w:textAlignment w:val="baseline"/>
        <w:rPr>
          <w:rFonts w:ascii="仿宋" w:hAnsi="仿宋" w:eastAsia="仿宋"/>
          <w:sz w:val="28"/>
          <w:szCs w:val="28"/>
        </w:rPr>
      </w:pPr>
      <w:r>
        <w:rPr>
          <w:rFonts w:hint="eastAsia" w:ascii="仿宋" w:hAnsi="仿宋" w:eastAsia="仿宋"/>
          <w:sz w:val="28"/>
          <w:szCs w:val="28"/>
        </w:rPr>
        <w:t>技术 任继元（电话：18194215854）</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 xml:space="preserve">         </w:t>
      </w: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 xml:space="preserve">     </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w:t>
      </w:r>
    </w:p>
    <w:p>
      <w:pPr>
        <w:snapToGrid w:val="0"/>
        <w:spacing w:line="520" w:lineRule="exact"/>
        <w:ind w:firstLine="3640" w:firstLineChars="13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2022年9月6日</w:t>
      </w:r>
    </w:p>
    <w:p>
      <w:pPr>
        <w:pStyle w:val="2"/>
        <w:spacing w:line="520" w:lineRule="exact"/>
      </w:pPr>
    </w:p>
    <w:p>
      <w:pPr>
        <w:spacing w:line="520" w:lineRule="exact"/>
      </w:pPr>
    </w:p>
    <w:p>
      <w:pPr>
        <w:pStyle w:val="2"/>
        <w:spacing w:line="520" w:lineRule="exact"/>
      </w:pPr>
    </w:p>
    <w:p>
      <w:pPr>
        <w:spacing w:line="520" w:lineRule="exact"/>
      </w:pPr>
    </w:p>
    <w:p>
      <w:pPr>
        <w:pStyle w:val="2"/>
        <w:spacing w:line="520" w:lineRule="exact"/>
      </w:pPr>
    </w:p>
    <w:p>
      <w:pPr>
        <w:spacing w:line="520" w:lineRule="exact"/>
      </w:pPr>
    </w:p>
    <w:p>
      <w:pPr>
        <w:pStyle w:val="2"/>
        <w:spacing w:line="520" w:lineRule="exact"/>
      </w:pPr>
    </w:p>
    <w:p>
      <w:pPr>
        <w:spacing w:line="520" w:lineRule="exact"/>
      </w:pPr>
    </w:p>
    <w:p>
      <w:pPr>
        <w:pStyle w:val="2"/>
        <w:spacing w:line="520" w:lineRule="exact"/>
      </w:pPr>
    </w:p>
    <w:p>
      <w:pPr>
        <w:pStyle w:val="4"/>
        <w:keepNext w:val="0"/>
        <w:keepLines w:val="0"/>
        <w:overflowPunct w:val="0"/>
        <w:autoSpaceDE w:val="0"/>
        <w:autoSpaceDN w:val="0"/>
        <w:spacing w:before="0" w:after="0" w:line="520" w:lineRule="exact"/>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r>
        <w:rPr>
          <w:rFonts w:hint="eastAsia" w:ascii="宋体" w:hAnsi="宋体"/>
        </w:rPr>
        <w:t>报价文件格式</w:t>
      </w:r>
    </w:p>
    <w:p>
      <w:pPr>
        <w:overflowPunct w:val="0"/>
        <w:autoSpaceDE w:val="0"/>
        <w:autoSpaceDN w:val="0"/>
        <w:spacing w:line="520" w:lineRule="exact"/>
        <w:ind w:firstLine="480" w:firstLineChars="200"/>
        <w:rPr>
          <w:rFonts w:ascii="仿宋" w:hAnsi="仿宋" w:eastAsia="仿宋"/>
          <w:bCs/>
          <w:sz w:val="24"/>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本附件所有格式仅供制作报价文件时参考，供应商应根据行业特点，结合本次采购技术参数要求，对有关表格进行补充或修改，但不得对实质性文件的相关条款进行修改。</w:t>
      </w:r>
    </w:p>
    <w:p>
      <w:pPr>
        <w:overflowPunct w:val="0"/>
        <w:autoSpaceDE w:val="0"/>
        <w:autoSpaceDN w:val="0"/>
        <w:spacing w:line="360" w:lineRule="auto"/>
        <w:rPr>
          <w:rFonts w:ascii="仿宋" w:hAnsi="仿宋" w:eastAsia="仿宋"/>
          <w:sz w:val="24"/>
        </w:rPr>
      </w:pPr>
    </w:p>
    <w:p>
      <w:pPr>
        <w:overflowPunct w:val="0"/>
        <w:autoSpaceDE w:val="0"/>
        <w:autoSpaceDN w:val="0"/>
        <w:rPr>
          <w:rFonts w:ascii="仿宋" w:hAnsi="仿宋" w:eastAsia="仿宋"/>
          <w:sz w:val="44"/>
          <w:szCs w:val="44"/>
        </w:rPr>
      </w:pPr>
    </w:p>
    <w:p>
      <w:pPr>
        <w:overflowPunct w:val="0"/>
        <w:autoSpaceDE w:val="0"/>
        <w:autoSpaceDN w:val="0"/>
        <w:rPr>
          <w:rFonts w:ascii="仿宋" w:hAnsi="仿宋" w:eastAsia="仿宋"/>
          <w:sz w:val="28"/>
          <w:szCs w:val="21"/>
        </w:rPr>
      </w:pPr>
      <w:r>
        <w:rPr>
          <w:rFonts w:ascii="仿宋" w:hAnsi="仿宋" w:eastAsia="仿宋"/>
          <w:sz w:val="44"/>
          <w:szCs w:val="44"/>
        </w:rPr>
        <w:br w:type="page"/>
      </w: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overflowPunct w:val="0"/>
        <w:autoSpaceDE w:val="0"/>
        <w:autoSpaceDN w:val="0"/>
        <w:jc w:val="center"/>
        <w:rPr>
          <w:rFonts w:ascii="仿宋" w:hAnsi="仿宋" w:eastAsia="仿宋"/>
          <w:color w:val="000000"/>
          <w:sz w:val="32"/>
          <w:szCs w:val="32"/>
        </w:rPr>
      </w:pPr>
    </w:p>
    <w:p>
      <w:pPr>
        <w:overflowPunct w:val="0"/>
        <w:autoSpaceDE w:val="0"/>
        <w:autoSpaceDN w:val="0"/>
        <w:jc w:val="center"/>
        <w:rPr>
          <w:rFonts w:ascii="宋体" w:hAnsi="宋体"/>
          <w:color w:val="000000"/>
          <w:sz w:val="40"/>
          <w:szCs w:val="40"/>
        </w:rPr>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rPr>
        <w:t>6#基因工程疫苗车间门庭两侧硬化规整工程竞争性谈判报价文件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pStyle w:val="2"/>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供应商名称（公章）：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供应商代表（签字）：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overflowPunct w:val="0"/>
        <w:autoSpaceDE w:val="0"/>
        <w:autoSpaceDN w:val="0"/>
        <w:spacing w:line="360" w:lineRule="auto"/>
        <w:rPr>
          <w:rFonts w:ascii="宋体" w:hAnsi="宋体"/>
          <w:bCs/>
          <w:kern w:val="0"/>
          <w:sz w:val="22"/>
        </w:rPr>
      </w:pPr>
    </w:p>
    <w:p>
      <w:pPr>
        <w:pStyle w:val="2"/>
        <w:overflowPunct w:val="0"/>
        <w:autoSpaceDN w:val="0"/>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jc w:val="center"/>
        <w:rPr>
          <w:rFonts w:ascii="仿宋" w:hAnsi="仿宋" w:eastAsia="仿宋"/>
          <w:b/>
          <w:sz w:val="28"/>
          <w:szCs w:val="28"/>
        </w:rPr>
      </w:pPr>
      <w:r>
        <w:rPr>
          <w:rFonts w:hint="eastAsia" w:ascii="仿宋" w:hAnsi="仿宋" w:eastAsia="仿宋"/>
          <w:b/>
          <w:sz w:val="28"/>
          <w:szCs w:val="28"/>
        </w:rPr>
        <w:t>报价函</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致中农威特生物科技股份有限公司：</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根据贵方</w:t>
      </w:r>
      <w:r>
        <w:rPr>
          <w:rFonts w:hint="eastAsia" w:ascii="仿宋" w:hAnsi="仿宋" w:eastAsia="仿宋"/>
          <w:sz w:val="28"/>
          <w:szCs w:val="28"/>
          <w:u w:val="single"/>
        </w:rPr>
        <w:t>中农威特生物科技股份有限公司</w:t>
      </w:r>
      <w:r>
        <w:rPr>
          <w:rFonts w:hint="eastAsia" w:ascii="仿宋" w:hAnsi="仿宋" w:eastAsia="仿宋" w:cs="仿宋"/>
          <w:color w:val="000000"/>
          <w:sz w:val="28"/>
          <w:szCs w:val="28"/>
          <w:u w:val="single"/>
        </w:rPr>
        <w:t>6#基因工程疫苗车间门庭两侧硬化规整工程</w:t>
      </w:r>
      <w:r>
        <w:rPr>
          <w:rFonts w:hint="eastAsia" w:ascii="仿宋" w:hAnsi="仿宋" w:eastAsia="仿宋"/>
          <w:sz w:val="28"/>
          <w:szCs w:val="28"/>
        </w:rPr>
        <w:t>采购文件 ，本单位愿意参加报价。</w:t>
      </w:r>
    </w:p>
    <w:p>
      <w:pPr>
        <w:pStyle w:val="2"/>
        <w:spacing w:line="520" w:lineRule="exact"/>
        <w:ind w:firstLine="560" w:firstLineChars="200"/>
        <w:rPr>
          <w:rFonts w:ascii="仿宋" w:hAnsi="仿宋" w:eastAsia="仿宋"/>
          <w:sz w:val="28"/>
          <w:szCs w:val="28"/>
        </w:rPr>
      </w:pPr>
      <w:r>
        <w:rPr>
          <w:rFonts w:hint="eastAsia" w:ascii="仿宋" w:hAnsi="仿宋" w:eastAsia="仿宋"/>
          <w:sz w:val="28"/>
          <w:szCs w:val="28"/>
        </w:rPr>
        <w:t>经正式授权并代表报价人</w:t>
      </w:r>
      <w:r>
        <w:rPr>
          <w:rFonts w:hint="eastAsia" w:ascii="仿宋" w:hAnsi="仿宋" w:eastAsia="仿宋"/>
          <w:sz w:val="28"/>
          <w:szCs w:val="28"/>
          <w:u w:val="single"/>
        </w:rPr>
        <w:t xml:space="preserve">   （报价供应商名称）   </w:t>
      </w:r>
      <w:r>
        <w:rPr>
          <w:rFonts w:hint="eastAsia" w:ascii="仿宋" w:hAnsi="仿宋" w:eastAsia="仿宋"/>
          <w:sz w:val="28"/>
          <w:szCs w:val="28"/>
        </w:rPr>
        <w:t>按采购文件要求提交报价文件正本副本各一份。</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据此函，签字代表宣布如下：</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1.我方愿以固定总价</w:t>
      </w:r>
      <w:r>
        <w:rPr>
          <w:rFonts w:hint="eastAsia" w:ascii="仿宋" w:hAnsi="仿宋" w:eastAsia="仿宋"/>
          <w:sz w:val="28"/>
          <w:szCs w:val="28"/>
          <w:u w:val="single"/>
        </w:rPr>
        <w:t>人民币                     元</w:t>
      </w:r>
      <w:r>
        <w:rPr>
          <w:rFonts w:hint="eastAsia" w:ascii="仿宋" w:hAnsi="仿宋" w:eastAsia="仿宋"/>
          <w:sz w:val="28"/>
          <w:szCs w:val="28"/>
        </w:rPr>
        <w:t xml:space="preserve"> 完成采购文件所要求的全部费用。我方报价包含所有人工、材料、机械、管理、利润、规费、税金及相应不可预见风险等相关一切费用。</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2.一旦我放中选，我方保证按要求如期完成所有施工内容。</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3.我方已详细审查全部采购文件，包括修改文件以及全部参考资料和有关附件，将自行承担因对全部采购文件理解不正确或误解而产生的相应后果。</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4.我方保证遵守采购文件的全部规定，保证所提交的材料中所含信息均为真实、准确、完整，且不具有任何误导性。</w:t>
      </w:r>
    </w:p>
    <w:p>
      <w:pPr>
        <w:overflowPunct w:val="0"/>
        <w:autoSpaceDE w:val="0"/>
        <w:autoSpaceDN w:val="0"/>
        <w:spacing w:line="520" w:lineRule="exact"/>
        <w:rPr>
          <w:rFonts w:ascii="仿宋" w:hAnsi="仿宋" w:eastAsia="仿宋"/>
          <w:color w:val="000000"/>
          <w:spacing w:val="-4"/>
          <w:sz w:val="28"/>
          <w:szCs w:val="28"/>
        </w:rPr>
      </w:pPr>
      <w:r>
        <w:rPr>
          <w:rFonts w:hint="eastAsia" w:ascii="仿宋" w:hAnsi="仿宋" w:eastAsia="仿宋"/>
          <w:sz w:val="28"/>
          <w:szCs w:val="28"/>
        </w:rPr>
        <w:t xml:space="preserve">                                 </w:t>
      </w:r>
      <w:r>
        <w:rPr>
          <w:rFonts w:hint="eastAsia" w:ascii="仿宋" w:hAnsi="仿宋" w:eastAsia="仿宋"/>
          <w:color w:val="000000"/>
          <w:spacing w:val="-4"/>
          <w:sz w:val="28"/>
          <w:szCs w:val="28"/>
        </w:rPr>
        <w:t xml:space="preserve">                            </w:t>
      </w:r>
    </w:p>
    <w:p>
      <w:pPr>
        <w:pStyle w:val="7"/>
        <w:spacing w:line="520" w:lineRule="exact"/>
        <w:jc w:val="left"/>
        <w:rPr>
          <w:rFonts w:ascii="仿宋" w:hAnsi="仿宋" w:eastAsia="仿宋"/>
          <w:color w:val="000000"/>
          <w:spacing w:val="-4"/>
          <w:sz w:val="28"/>
          <w:szCs w:val="28"/>
        </w:rPr>
      </w:pPr>
    </w:p>
    <w:p>
      <w:pPr>
        <w:pStyle w:val="7"/>
        <w:spacing w:line="520" w:lineRule="exact"/>
        <w:jc w:val="left"/>
        <w:rPr>
          <w:rFonts w:ascii="仿宋" w:hAnsi="仿宋" w:eastAsia="仿宋"/>
          <w:color w:val="000000"/>
          <w:spacing w:val="-4"/>
          <w:sz w:val="28"/>
          <w:szCs w:val="28"/>
        </w:rPr>
      </w:pPr>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供应商全称（盖章）：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b/>
          <w:sz w:val="28"/>
          <w:szCs w:val="28"/>
        </w:rPr>
      </w:pPr>
      <w:r>
        <w:rPr>
          <w:rFonts w:hint="eastAsia" w:ascii="仿宋" w:hAnsi="仿宋" w:eastAsia="仿宋"/>
          <w:sz w:val="28"/>
          <w:szCs w:val="28"/>
        </w:rPr>
        <w:t>日期：</w:t>
      </w:r>
      <w:r>
        <w:rPr>
          <w:rFonts w:ascii="仿宋" w:hAnsi="仿宋" w:eastAsia="仿宋"/>
          <w:sz w:val="28"/>
          <w:szCs w:val="28"/>
        </w:rPr>
        <w:t xml:space="preserve"> </w:t>
      </w:r>
      <w:r>
        <w:rPr>
          <w:rFonts w:ascii="仿宋" w:hAnsi="仿宋" w:eastAsia="仿宋"/>
          <w:sz w:val="28"/>
          <w:szCs w:val="28"/>
          <w:u w:val="thick"/>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jc w:val="right"/>
        <w:rPr>
          <w:rFonts w:ascii="仿宋" w:hAnsi="仿宋" w:eastAsia="仿宋"/>
          <w:sz w:val="32"/>
          <w:szCs w:val="32"/>
        </w:rPr>
      </w:pPr>
    </w:p>
    <w:p>
      <w:pPr>
        <w:pStyle w:val="2"/>
      </w:pPr>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（供应商全称）法人代表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供应商全称（公章）：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Cs/>
          <w:kern w:val="0"/>
          <w:sz w:val="28"/>
          <w:szCs w:val="28"/>
        </w:rPr>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overflowPunct w:val="0"/>
        <w:snapToGrid w:val="0"/>
        <w:spacing w:line="360" w:lineRule="auto"/>
        <w:ind w:firstLine="640" w:firstLineChars="200"/>
        <w:textAlignment w:val="baseline"/>
        <w:rPr>
          <w:rFonts w:ascii="仿宋" w:hAnsi="仿宋" w:eastAsia="仿宋"/>
          <w:sz w:val="32"/>
        </w:rPr>
      </w:pPr>
      <w:r>
        <w:rPr>
          <w:rFonts w:hint="eastAsia" w:ascii="仿宋" w:hAnsi="仿宋" w:eastAsia="仿宋"/>
          <w:sz w:val="32"/>
        </w:rPr>
        <w:t>（包含营业执照、</w:t>
      </w:r>
      <w:r>
        <w:rPr>
          <w:rFonts w:hint="eastAsia" w:ascii="仿宋" w:hAnsi="仿宋" w:eastAsia="仿宋" w:cs="宋体"/>
          <w:sz w:val="28"/>
          <w:szCs w:val="28"/>
        </w:rPr>
        <w:t>建设行政主管部门颁发的房屋建筑工程施工总承包三级及以上资质</w:t>
      </w:r>
      <w:r>
        <w:rPr>
          <w:rFonts w:hint="eastAsia" w:ascii="仿宋" w:hAnsi="仿宋" w:eastAsia="仿宋"/>
          <w:sz w:val="32"/>
        </w:rPr>
        <w:t>（复印件）、有效的安全生产许可证（复印件），格式自拟）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4"/>
        <w:keepNext w:val="0"/>
        <w:keepLines w:val="0"/>
        <w:overflowPunct w:val="0"/>
        <w:autoSpaceDE w:val="0"/>
        <w:autoSpaceDN w:val="0"/>
        <w:spacing w:before="0" w:after="0" w:line="520" w:lineRule="exact"/>
        <w:jc w:val="left"/>
        <w:rPr>
          <w:rFonts w:ascii="仿宋" w:hAnsi="仿宋" w:eastAsia="仿宋" w:cs="仿宋"/>
          <w:b w:val="0"/>
          <w:color w:val="000000"/>
          <w:sz w:val="28"/>
          <w:szCs w:val="28"/>
        </w:rPr>
      </w:pPr>
      <w:r>
        <w:rPr>
          <w:rFonts w:hint="eastAsia" w:ascii="仿宋" w:hAnsi="仿宋" w:eastAsia="仿宋" w:cs="仿宋"/>
          <w:b w:val="0"/>
          <w:bCs w:val="0"/>
          <w:color w:val="000000"/>
          <w:kern w:val="0"/>
          <w:sz w:val="28"/>
          <w:szCs w:val="28"/>
        </w:rPr>
        <w:t>附表5</w:t>
      </w:r>
    </w:p>
    <w:p>
      <w:pPr>
        <w:overflowPunct w:val="0"/>
        <w:autoSpaceDE w:val="0"/>
        <w:autoSpaceDN w:val="0"/>
        <w:spacing w:line="520" w:lineRule="exact"/>
        <w:jc w:val="center"/>
        <w:rPr>
          <w:rFonts w:ascii="宋体" w:hAnsi="宋体" w:cs="宋体"/>
          <w:b/>
          <w:color w:val="000000"/>
          <w:sz w:val="32"/>
          <w:szCs w:val="32"/>
        </w:rPr>
      </w:pPr>
      <w:r>
        <w:rPr>
          <w:rFonts w:hint="eastAsia" w:ascii="宋体" w:hAnsi="宋体" w:cs="宋体"/>
          <w:b/>
          <w:color w:val="000000"/>
          <w:sz w:val="32"/>
          <w:szCs w:val="32"/>
        </w:rPr>
        <w:t>商务响应偏离表</w:t>
      </w:r>
    </w:p>
    <w:p>
      <w:pPr>
        <w:overflowPunct w:val="0"/>
        <w:autoSpaceDE w:val="0"/>
        <w:autoSpaceDN w:val="0"/>
        <w:spacing w:line="52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采购项目名称：</w:t>
      </w:r>
    </w:p>
    <w:p>
      <w:pPr>
        <w:overflowPunct w:val="0"/>
        <w:autoSpaceDE w:val="0"/>
        <w:autoSpaceDN w:val="0"/>
        <w:spacing w:line="52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采购项目编号：</w:t>
      </w:r>
    </w:p>
    <w:tbl>
      <w:tblPr>
        <w:tblStyle w:val="12"/>
        <w:tblW w:w="82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937"/>
        <w:gridCol w:w="2937"/>
        <w:gridCol w:w="15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8" w:type="dxa"/>
            <w:tcBorders>
              <w:top w:val="dashDotStroked" w:color="auto" w:sz="24" w:space="0"/>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937"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采购文件的商务条款</w:t>
            </w:r>
          </w:p>
        </w:tc>
        <w:tc>
          <w:tcPr>
            <w:tcW w:w="2937"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报价文件的商务条款</w:t>
            </w:r>
          </w:p>
        </w:tc>
        <w:tc>
          <w:tcPr>
            <w:tcW w:w="1569" w:type="dxa"/>
            <w:tcBorders>
              <w:top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2937"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bottom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bl>
    <w:p>
      <w:pPr>
        <w:overflowPunct w:val="0"/>
        <w:autoSpaceDE w:val="0"/>
        <w:autoSpaceDN w:val="0"/>
        <w:spacing w:line="520" w:lineRule="exact"/>
        <w:rPr>
          <w:rFonts w:ascii="仿宋" w:hAnsi="仿宋" w:eastAsia="仿宋" w:cs="仿宋"/>
          <w:b/>
          <w:color w:val="000000"/>
          <w:sz w:val="28"/>
          <w:szCs w:val="28"/>
        </w:rPr>
      </w:pPr>
    </w:p>
    <w:p>
      <w:pPr>
        <w:overflowPunct w:val="0"/>
        <w:autoSpaceDE w:val="0"/>
        <w:autoSpaceDN w:val="0"/>
        <w:spacing w:line="520" w:lineRule="exact"/>
        <w:rPr>
          <w:rFonts w:ascii="仿宋" w:hAnsi="仿宋" w:eastAsia="仿宋" w:cs="仿宋"/>
          <w:b/>
          <w:color w:val="000000"/>
          <w:sz w:val="28"/>
          <w:szCs w:val="28"/>
        </w:rPr>
      </w:pPr>
    </w:p>
    <w:p>
      <w:pPr>
        <w:pStyle w:val="5"/>
      </w:pPr>
    </w:p>
    <w:p/>
    <w:p/>
    <w:p/>
    <w:p>
      <w:pPr>
        <w:overflowPunct w:val="0"/>
        <w:autoSpaceDE w:val="0"/>
        <w:autoSpaceDN w:val="0"/>
        <w:spacing w:line="520" w:lineRule="exact"/>
        <w:ind w:firstLine="560" w:firstLineChars="200"/>
        <w:rPr>
          <w:rFonts w:ascii="仿宋" w:hAnsi="仿宋" w:eastAsia="仿宋" w:cs="仿宋"/>
          <w:color w:val="000000"/>
          <w:sz w:val="28"/>
          <w:szCs w:val="28"/>
          <w:u w:val="thick"/>
        </w:rPr>
      </w:pPr>
      <w:r>
        <w:rPr>
          <w:rFonts w:hint="eastAsia" w:ascii="仿宋" w:hAnsi="仿宋" w:eastAsia="仿宋" w:cs="仿宋"/>
          <w:color w:val="000000"/>
          <w:sz w:val="28"/>
          <w:szCs w:val="28"/>
        </w:rPr>
        <w:t>供应商全称（盖章）：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法人代表或法人授权代表（签字或盖章）：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700" w:firstLineChars="250"/>
        <w:rPr>
          <w:rFonts w:ascii="仿宋" w:hAnsi="仿宋" w:eastAsia="仿宋" w:cs="仿宋"/>
          <w:b/>
          <w:color w:val="000000"/>
          <w:sz w:val="28"/>
          <w:szCs w:val="28"/>
        </w:rPr>
      </w:pPr>
      <w:r>
        <w:rPr>
          <w:rFonts w:hint="eastAsia" w:ascii="仿宋" w:hAnsi="仿宋" w:eastAsia="仿宋" w:cs="仿宋"/>
          <w:color w:val="000000"/>
          <w:sz w:val="28"/>
          <w:szCs w:val="28"/>
        </w:rPr>
        <w:t xml:space="preserve">日   期：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日</w:t>
      </w:r>
    </w:p>
    <w:p>
      <w:pPr>
        <w:overflowPunct w:val="0"/>
        <w:autoSpaceDE w:val="0"/>
        <w:autoSpaceDN w:val="0"/>
        <w:adjustRightInd w:val="0"/>
        <w:spacing w:line="520" w:lineRule="exact"/>
        <w:jc w:val="center"/>
        <w:rPr>
          <w:rFonts w:ascii="仿宋" w:hAnsi="仿宋" w:eastAsia="仿宋" w:cs="仿宋"/>
          <w:b/>
          <w:bCs/>
          <w:color w:val="000000"/>
          <w:sz w:val="28"/>
          <w:szCs w:val="28"/>
          <w:lang w:val="zh-CN"/>
        </w:rPr>
      </w:pPr>
    </w:p>
    <w:p>
      <w:pPr>
        <w:overflowPunct w:val="0"/>
        <w:autoSpaceDE w:val="0"/>
        <w:autoSpaceDN w:val="0"/>
        <w:spacing w:line="520" w:lineRule="exact"/>
        <w:rPr>
          <w:rFonts w:ascii="仿宋" w:hAnsi="仿宋" w:eastAsia="仿宋" w:cs="仿宋"/>
          <w:b/>
          <w:color w:val="000000"/>
          <w:sz w:val="28"/>
          <w:szCs w:val="28"/>
        </w:rPr>
      </w:pPr>
      <w:r>
        <w:rPr>
          <w:rFonts w:hint="eastAsia" w:ascii="仿宋" w:hAnsi="仿宋" w:eastAsia="仿宋" w:cs="仿宋"/>
          <w:bCs/>
          <w:color w:val="000000"/>
          <w:kern w:val="0"/>
          <w:sz w:val="28"/>
          <w:szCs w:val="28"/>
        </w:rPr>
        <w:br w:type="page"/>
      </w:r>
      <w:r>
        <w:rPr>
          <w:rFonts w:hint="eastAsia" w:ascii="仿宋" w:hAnsi="仿宋" w:eastAsia="仿宋" w:cs="仿宋"/>
          <w:bCs/>
          <w:color w:val="000000"/>
          <w:kern w:val="0"/>
          <w:sz w:val="28"/>
          <w:szCs w:val="28"/>
        </w:rPr>
        <w:t>附表6</w:t>
      </w:r>
    </w:p>
    <w:p>
      <w:pPr>
        <w:overflowPunct w:val="0"/>
        <w:autoSpaceDE w:val="0"/>
        <w:autoSpaceDN w:val="0"/>
        <w:spacing w:line="520" w:lineRule="exact"/>
        <w:jc w:val="center"/>
        <w:rPr>
          <w:rFonts w:ascii="宋体" w:hAnsi="宋体" w:cs="宋体"/>
          <w:b/>
          <w:color w:val="000000"/>
          <w:sz w:val="32"/>
          <w:szCs w:val="32"/>
        </w:rPr>
      </w:pPr>
      <w:r>
        <w:rPr>
          <w:rFonts w:hint="eastAsia" w:ascii="宋体" w:hAnsi="宋体" w:cs="宋体"/>
          <w:b/>
          <w:color w:val="000000"/>
          <w:sz w:val="32"/>
          <w:szCs w:val="32"/>
        </w:rPr>
        <w:t>技术响应偏离表</w:t>
      </w:r>
    </w:p>
    <w:p>
      <w:pPr>
        <w:overflowPunct w:val="0"/>
        <w:autoSpaceDE w:val="0"/>
        <w:autoSpaceDN w:val="0"/>
        <w:spacing w:line="520" w:lineRule="exact"/>
        <w:rPr>
          <w:rFonts w:ascii="仿宋" w:hAnsi="仿宋" w:eastAsia="仿宋" w:cs="仿宋"/>
          <w:b/>
          <w:color w:val="000000"/>
          <w:sz w:val="28"/>
          <w:szCs w:val="28"/>
        </w:rPr>
      </w:pPr>
    </w:p>
    <w:p>
      <w:pPr>
        <w:overflowPunct w:val="0"/>
        <w:autoSpaceDE w:val="0"/>
        <w:autoSpaceDN w:val="0"/>
        <w:spacing w:line="52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采购项目名称：</w:t>
      </w:r>
    </w:p>
    <w:p>
      <w:pPr>
        <w:overflowPunct w:val="0"/>
        <w:autoSpaceDE w:val="0"/>
        <w:autoSpaceDN w:val="0"/>
        <w:spacing w:line="52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采购项目编号：</w:t>
      </w:r>
    </w:p>
    <w:tbl>
      <w:tblPr>
        <w:tblStyle w:val="12"/>
        <w:tblW w:w="8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628"/>
        <w:gridCol w:w="1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top w:val="dashDotStroked" w:color="auto" w:sz="24" w:space="0"/>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956"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采购文件的技术条款</w:t>
            </w:r>
          </w:p>
        </w:tc>
        <w:tc>
          <w:tcPr>
            <w:tcW w:w="2628"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报价文件的技术条款</w:t>
            </w:r>
          </w:p>
        </w:tc>
        <w:tc>
          <w:tcPr>
            <w:tcW w:w="1361" w:type="dxa"/>
            <w:tcBorders>
              <w:top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2956"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bottom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bl>
    <w:p>
      <w:pPr>
        <w:overflowPunct w:val="0"/>
        <w:autoSpaceDE w:val="0"/>
        <w:autoSpaceDN w:val="0"/>
        <w:spacing w:line="520" w:lineRule="exact"/>
        <w:ind w:firstLine="1960" w:firstLineChars="7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overflowPunct w:val="0"/>
        <w:autoSpaceDE w:val="0"/>
        <w:autoSpaceDN w:val="0"/>
        <w:spacing w:line="520" w:lineRule="exact"/>
        <w:ind w:firstLine="280" w:firstLineChars="100"/>
        <w:rPr>
          <w:rFonts w:ascii="仿宋" w:hAnsi="仿宋" w:eastAsia="仿宋" w:cs="仿宋"/>
          <w:color w:val="000000"/>
          <w:sz w:val="28"/>
          <w:szCs w:val="28"/>
        </w:rPr>
      </w:pPr>
    </w:p>
    <w:p>
      <w:pPr>
        <w:pStyle w:val="5"/>
      </w:pPr>
    </w:p>
    <w:p/>
    <w:p/>
    <w:p>
      <w:pPr>
        <w:overflowPunct w:val="0"/>
        <w:autoSpaceDE w:val="0"/>
        <w:autoSpaceDN w:val="0"/>
        <w:spacing w:line="520" w:lineRule="exact"/>
        <w:ind w:firstLine="280" w:firstLineChars="100"/>
        <w:rPr>
          <w:rFonts w:ascii="仿宋" w:hAnsi="仿宋" w:eastAsia="仿宋" w:cs="仿宋"/>
          <w:color w:val="000000"/>
          <w:sz w:val="28"/>
          <w:szCs w:val="28"/>
          <w:u w:val="thick"/>
        </w:rPr>
      </w:pPr>
      <w:r>
        <w:rPr>
          <w:rFonts w:hint="eastAsia" w:ascii="仿宋" w:hAnsi="仿宋" w:eastAsia="仿宋" w:cs="仿宋"/>
          <w:color w:val="000000"/>
          <w:sz w:val="28"/>
          <w:szCs w:val="28"/>
        </w:rPr>
        <w:t>供应商全称（盖章）：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法人代表或法人授权代表（签字或盖章）：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280" w:firstLineChars="100"/>
        <w:rPr>
          <w:rFonts w:ascii="仿宋" w:hAnsi="仿宋" w:eastAsia="仿宋" w:cs="仿宋"/>
          <w:b/>
          <w:color w:val="000000"/>
          <w:sz w:val="28"/>
          <w:szCs w:val="28"/>
        </w:rPr>
      </w:pPr>
      <w:r>
        <w:rPr>
          <w:rFonts w:hint="eastAsia" w:ascii="仿宋" w:hAnsi="仿宋" w:eastAsia="仿宋" w:cs="仿宋"/>
          <w:color w:val="000000"/>
          <w:sz w:val="28"/>
          <w:szCs w:val="28"/>
        </w:rPr>
        <w:t xml:space="preserve">日期：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月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日</w:t>
      </w:r>
    </w:p>
    <w:p>
      <w:pPr>
        <w:pStyle w:val="2"/>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附表7</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技术方案</w:t>
      </w:r>
    </w:p>
    <w:p>
      <w:pPr>
        <w:overflowPunct w:val="0"/>
        <w:autoSpaceDE w:val="0"/>
        <w:autoSpaceDN w:val="0"/>
        <w:spacing w:line="600" w:lineRule="exact"/>
        <w:jc w:val="center"/>
        <w:rPr>
          <w:rFonts w:ascii="仿宋" w:hAnsi="仿宋" w:eastAsia="仿宋"/>
          <w:sz w:val="32"/>
        </w:rPr>
      </w:pPr>
      <w:r>
        <w:rPr>
          <w:rFonts w:hint="eastAsia" w:ascii="仿宋" w:hAnsi="仿宋" w:eastAsia="仿宋"/>
          <w:sz w:val="32"/>
        </w:rPr>
        <w:t>（格式自拟）</w:t>
      </w:r>
    </w:p>
    <w:p>
      <w:pPr>
        <w:overflowPunct w:val="0"/>
        <w:autoSpaceDE w:val="0"/>
        <w:autoSpaceDN w:val="0"/>
        <w:spacing w:line="360" w:lineRule="auto"/>
        <w:ind w:firstLine="240" w:firstLineChars="100"/>
        <w:rPr>
          <w:rFonts w:ascii="仿宋" w:hAnsi="仿宋" w:eastAsia="仿宋"/>
          <w:sz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
      <w:pPr>
        <w:overflowPunct w:val="0"/>
        <w:autoSpaceDE w:val="0"/>
        <w:autoSpaceDN w:val="0"/>
        <w:spacing w:line="360" w:lineRule="auto"/>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附表8</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600" w:lineRule="exact"/>
        <w:jc w:val="center"/>
        <w:rPr>
          <w:rFonts w:ascii="仿宋" w:hAnsi="仿宋" w:eastAsia="仿宋"/>
          <w:sz w:val="32"/>
        </w:rPr>
      </w:pPr>
      <w:r>
        <w:rPr>
          <w:rFonts w:hint="eastAsia" w:ascii="仿宋" w:hAnsi="仿宋" w:eastAsia="仿宋"/>
          <w:sz w:val="32"/>
        </w:rPr>
        <w:t>（格式自拟）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pStyle w:val="2"/>
      </w:pPr>
    </w:p>
    <w:p>
      <w:pPr>
        <w:pStyle w:val="2"/>
      </w:pPr>
    </w:p>
    <w:p>
      <w:pPr>
        <w:overflowPunct w:val="0"/>
        <w:autoSpaceDE w:val="0"/>
        <w:autoSpaceDN w:val="0"/>
        <w:spacing w:line="360" w:lineRule="auto"/>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bCs/>
          <w:kern w:val="0"/>
          <w:sz w:val="28"/>
          <w:szCs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附表9</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报价人认为需要提供的其他资料</w:t>
      </w:r>
    </w:p>
    <w:p/>
    <w:p/>
    <w:p>
      <w:pPr>
        <w:pStyle w:val="2"/>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DejaVu Math TeX Gyre"/>
    <w:panose1 w:val="02040503050406030204"/>
    <w:charset w:val="00"/>
    <w:family w:val="roman"/>
    <w:pitch w:val="default"/>
    <w:sig w:usb0="00000000" w:usb1="00000000" w:usb2="00000000" w:usb3="00000000" w:csb0="0000019F" w:csb1="00000000"/>
  </w:font>
  <w:font w:name="DejaVu Math TeX Gyre">
    <w:panose1 w:val="02000503000000000000"/>
    <w:charset w:val="00"/>
    <w:family w:val="auto"/>
    <w:pitch w:val="default"/>
    <w:sig w:usb0="A10000EF" w:usb1="4201F9EE" w:usb2="02000000" w:usb3="00000000" w:csb0="60000193" w:csb1="0DD4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12</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17</w:t>
    </w:r>
    <w:r>
      <w:rPr>
        <w:b/>
      </w:rPr>
      <w:fldChar w:fldCharType="end"/>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3"/>
    <w:rsid w:val="00025CB6"/>
    <w:rsid w:val="00281F03"/>
    <w:rsid w:val="004A1E53"/>
    <w:rsid w:val="005E4F88"/>
    <w:rsid w:val="007C791E"/>
    <w:rsid w:val="00830AC9"/>
    <w:rsid w:val="00925CB1"/>
    <w:rsid w:val="009F14F5"/>
    <w:rsid w:val="009F684D"/>
    <w:rsid w:val="00B35ED8"/>
    <w:rsid w:val="2A0E77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4"/>
    <w:basedOn w:val="1"/>
    <w:next w:val="1"/>
    <w:link w:val="24"/>
    <w:qFormat/>
    <w:uiPriority w:val="9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4"/>
    </w:rPr>
  </w:style>
  <w:style w:type="paragraph" w:styleId="6">
    <w:name w:val="annotation text"/>
    <w:basedOn w:val="1"/>
    <w:qFormat/>
    <w:uiPriority w:val="99"/>
    <w:pPr>
      <w:jc w:val="left"/>
    </w:pPr>
  </w:style>
  <w:style w:type="paragraph" w:styleId="7">
    <w:name w:val="Body Text Indent"/>
    <w:basedOn w:val="1"/>
    <w:link w:val="23"/>
    <w:qFormat/>
    <w:uiPriority w:val="99"/>
    <w:pPr>
      <w:spacing w:after="120"/>
      <w:ind w:left="420" w:leftChars="200"/>
    </w:pPr>
  </w:style>
  <w:style w:type="paragraph" w:styleId="8">
    <w:name w:val="Date"/>
    <w:basedOn w:val="1"/>
    <w:next w:val="1"/>
    <w:link w:val="22"/>
    <w:qFormat/>
    <w:uiPriority w:val="99"/>
    <w:pPr>
      <w:ind w:left="100" w:leftChars="2500"/>
    </w:pPr>
  </w:style>
  <w:style w:type="paragraph" w:styleId="9">
    <w:name w:val="Balloon Text"/>
    <w:basedOn w:val="1"/>
    <w:link w:val="17"/>
    <w:qFormat/>
    <w:uiPriority w:val="99"/>
    <w:rPr>
      <w:sz w:val="18"/>
      <w:szCs w:val="18"/>
    </w:rPr>
  </w:style>
  <w:style w:type="paragraph" w:styleId="10">
    <w:name w:val="footer"/>
    <w:basedOn w:val="1"/>
    <w:link w:val="18"/>
    <w:qFormat/>
    <w:uiPriority w:val="99"/>
    <w:pPr>
      <w:tabs>
        <w:tab w:val="center" w:pos="4153"/>
        <w:tab w:val="right" w:pos="8306"/>
      </w:tabs>
      <w:snapToGrid w:val="0"/>
      <w:jc w:val="left"/>
    </w:pPr>
    <w:rPr>
      <w:rFonts w:ascii="Times New Roman" w:hAnsi="Times New Roman"/>
      <w:sz w:val="18"/>
      <w:szCs w:val="18"/>
    </w:rPr>
  </w:style>
  <w:style w:type="paragraph" w:styleId="11">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basedOn w:val="14"/>
    <w:qFormat/>
    <w:uiPriority w:val="99"/>
    <w:rPr>
      <w:rFonts w:cs="Times New Roman"/>
      <w:color w:val="0563C1"/>
      <w:u w:val="single"/>
    </w:rPr>
  </w:style>
  <w:style w:type="character" w:customStyle="1" w:styleId="16">
    <w:name w:val="标题 1 Char"/>
    <w:basedOn w:val="14"/>
    <w:link w:val="3"/>
    <w:qFormat/>
    <w:uiPriority w:val="99"/>
    <w:rPr>
      <w:rFonts w:ascii="Calibri" w:hAnsi="Calibri" w:cs="Times New Roman"/>
      <w:b/>
      <w:bCs/>
      <w:kern w:val="44"/>
      <w:sz w:val="44"/>
      <w:szCs w:val="44"/>
    </w:rPr>
  </w:style>
  <w:style w:type="character" w:customStyle="1" w:styleId="17">
    <w:name w:val="批注框文本 Char"/>
    <w:basedOn w:val="14"/>
    <w:link w:val="9"/>
    <w:qFormat/>
    <w:uiPriority w:val="99"/>
    <w:rPr>
      <w:rFonts w:ascii="Calibri" w:hAnsi="Calibri" w:eastAsia="宋体" w:cs="Times New Roman"/>
      <w:kern w:val="2"/>
      <w:sz w:val="18"/>
      <w:szCs w:val="18"/>
    </w:rPr>
  </w:style>
  <w:style w:type="character" w:customStyle="1" w:styleId="18">
    <w:name w:val="页脚 Char"/>
    <w:basedOn w:val="14"/>
    <w:link w:val="10"/>
    <w:qFormat/>
    <w:uiPriority w:val="99"/>
    <w:rPr>
      <w:rFonts w:ascii="Times New Roman" w:hAnsi="Times New Roman" w:eastAsia="宋体" w:cs="Times New Roman"/>
      <w:kern w:val="2"/>
      <w:sz w:val="18"/>
      <w:szCs w:val="18"/>
    </w:rPr>
  </w:style>
  <w:style w:type="character" w:customStyle="1" w:styleId="19">
    <w:name w:val="页眉 Char"/>
    <w:basedOn w:val="14"/>
    <w:link w:val="11"/>
    <w:qFormat/>
    <w:uiPriority w:val="99"/>
    <w:rPr>
      <w:rFonts w:ascii="Times New Roman" w:hAnsi="Times New Roman" w:eastAsia="宋体" w:cs="Times New Roman"/>
      <w:kern w:val="2"/>
      <w:sz w:val="18"/>
      <w:szCs w:val="18"/>
    </w:rPr>
  </w:style>
  <w:style w:type="paragraph" w:styleId="20">
    <w:name w:val="List Paragraph"/>
    <w:basedOn w:val="1"/>
    <w:qFormat/>
    <w:uiPriority w:val="99"/>
    <w:pPr>
      <w:ind w:firstLine="420" w:firstLineChars="200"/>
    </w:pPr>
  </w:style>
  <w:style w:type="paragraph" w:customStyle="1" w:styleId="21">
    <w:name w:val="菲页1"/>
    <w:basedOn w:val="4"/>
    <w:qFormat/>
    <w:uiPriority w:val="0"/>
    <w:pPr>
      <w:widowControl/>
      <w:jc w:val="center"/>
    </w:pPr>
    <w:rPr>
      <w:rFonts w:ascii="黑体" w:hAnsi="宋体" w:eastAsia="黑体"/>
      <w:b w:val="0"/>
      <w:kern w:val="0"/>
      <w:sz w:val="52"/>
      <w:szCs w:val="30"/>
    </w:rPr>
  </w:style>
  <w:style w:type="character" w:customStyle="1" w:styleId="22">
    <w:name w:val="日期 Char"/>
    <w:basedOn w:val="14"/>
    <w:link w:val="8"/>
    <w:qFormat/>
    <w:uiPriority w:val="99"/>
    <w:rPr>
      <w:kern w:val="2"/>
      <w:sz w:val="21"/>
      <w:szCs w:val="22"/>
    </w:rPr>
  </w:style>
  <w:style w:type="character" w:customStyle="1" w:styleId="23">
    <w:name w:val="正文文本缩进 Char"/>
    <w:basedOn w:val="14"/>
    <w:link w:val="7"/>
    <w:qFormat/>
    <w:uiPriority w:val="99"/>
    <w:rPr>
      <w:kern w:val="2"/>
      <w:sz w:val="21"/>
      <w:szCs w:val="22"/>
    </w:rPr>
  </w:style>
  <w:style w:type="character" w:customStyle="1" w:styleId="24">
    <w:name w:val="标题 4 Char"/>
    <w:basedOn w:val="14"/>
    <w:link w:val="5"/>
    <w:qFormat/>
    <w:uiPriority w:val="99"/>
    <w:rPr>
      <w:rFonts w:ascii="Arial" w:hAnsi="Arial" w:eastAsia="黑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18</Pages>
  <Words>4050</Words>
  <Characters>4265</Characters>
  <Lines>41</Lines>
  <Paragraphs>11</Paragraphs>
  <TotalTime>55</TotalTime>
  <ScaleCrop>false</ScaleCrop>
  <LinksUpToDate>false</LinksUpToDate>
  <CharactersWithSpaces>5462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2022-06-15T03:22:00Z</dcterms:created>
  <dc:creator>Administrator</dc:creator>
  <cp:lastModifiedBy>梁伟庆</cp:lastModifiedBy>
  <cp:lastPrinted>2022-08-29T06:56:00Z</cp:lastPrinted>
  <dcterms:modified xsi:type="dcterms:W3CDTF">2022-09-06T00:10:56Z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AE39FFFD44AD44ED852401358F7C2901</vt:lpwstr>
  </property>
</Properties>
</file>