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902169">
      <w:pPr>
        <w:pStyle w:val="2"/>
        <w:keepNext w:val="0"/>
        <w:keepLines w:val="0"/>
        <w:overflowPunct w:val="0"/>
        <w:autoSpaceDE w:val="0"/>
        <w:autoSpaceDN w:val="0"/>
        <w:spacing w:before="0" w:after="0" w:line="384" w:lineRule="auto"/>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FC7D21" w:rsidRPr="00FC7D21">
        <w:rPr>
          <w:rFonts w:ascii="宋体" w:hAnsi="宋体" w:hint="eastAsia"/>
          <w:szCs w:val="32"/>
        </w:rPr>
        <w:t>在线监测设备升级改造</w:t>
      </w:r>
      <w:r w:rsidRPr="005828F3">
        <w:rPr>
          <w:rFonts w:ascii="宋体" w:hAnsi="宋体" w:hint="eastAsia"/>
          <w:szCs w:val="32"/>
        </w:rPr>
        <w:t>采购公告</w:t>
      </w:r>
    </w:p>
    <w:p w:rsidR="008B6A1E" w:rsidRDefault="008B6A1E" w:rsidP="00902169">
      <w:pPr>
        <w:overflowPunct w:val="0"/>
        <w:autoSpaceDE w:val="0"/>
        <w:autoSpaceDN w:val="0"/>
        <w:adjustRightInd w:val="0"/>
        <w:snapToGrid w:val="0"/>
        <w:spacing w:line="384"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FC7D21" w:rsidRPr="00FC7D21">
        <w:rPr>
          <w:rFonts w:ascii="仿宋" w:eastAsia="仿宋" w:hAnsi="仿宋" w:hint="eastAsia"/>
          <w:color w:val="000000"/>
          <w:sz w:val="24"/>
        </w:rPr>
        <w:t>在线监测设备升级改造</w:t>
      </w:r>
      <w:r w:rsidR="001B419A">
        <w:rPr>
          <w:rFonts w:ascii="仿宋" w:eastAsia="仿宋" w:hAnsi="仿宋" w:hint="eastAsia"/>
          <w:color w:val="000000"/>
          <w:sz w:val="24"/>
        </w:rPr>
        <w:t>项目</w:t>
      </w:r>
      <w:r>
        <w:rPr>
          <w:rFonts w:ascii="仿宋" w:eastAsia="仿宋" w:hAnsi="仿宋" w:hint="eastAsia"/>
          <w:color w:val="000000"/>
          <w:sz w:val="24"/>
        </w:rPr>
        <w:t>进行询价比价采购，欢迎有资质的单位参与报价。</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FC7D21"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FC7D21" w:rsidRPr="00FC7D21">
        <w:rPr>
          <w:rFonts w:ascii="仿宋" w:eastAsia="仿宋" w:hAnsi="仿宋" w:hint="eastAsia"/>
          <w:color w:val="000000"/>
          <w:sz w:val="24"/>
        </w:rPr>
        <w:t>在线监测设备升级改造</w:t>
      </w:r>
    </w:p>
    <w:p w:rsidR="008B6A1E" w:rsidRDefault="008B6A1E" w:rsidP="00FC7D21">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21-0</w:t>
      </w:r>
      <w:r w:rsidR="001B419A">
        <w:rPr>
          <w:rFonts w:ascii="仿宋" w:eastAsia="仿宋" w:hAnsi="仿宋" w:hint="eastAsia"/>
          <w:sz w:val="24"/>
        </w:rPr>
        <w:t>3</w:t>
      </w:r>
      <w:r w:rsidR="00FC7D21">
        <w:rPr>
          <w:rFonts w:ascii="仿宋" w:eastAsia="仿宋" w:hAnsi="仿宋" w:hint="eastAsia"/>
          <w:sz w:val="24"/>
        </w:rPr>
        <w:t>5</w:t>
      </w:r>
    </w:p>
    <w:p w:rsidR="008B6A1E" w:rsidRDefault="008B6A1E" w:rsidP="00902169">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8B6A1E" w:rsidRDefault="008B6A1E" w:rsidP="00902169">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w:t>
      </w:r>
      <w:r w:rsidR="00FC7D21" w:rsidRPr="00FC7D21">
        <w:rPr>
          <w:rFonts w:ascii="仿宋" w:eastAsia="仿宋" w:hAnsi="仿宋" w:hint="eastAsia"/>
          <w:color w:val="000000"/>
          <w:sz w:val="24"/>
        </w:rPr>
        <w:t>在线监测设备升级改造</w:t>
      </w:r>
      <w:r>
        <w:rPr>
          <w:rFonts w:ascii="仿宋" w:eastAsia="仿宋" w:hAnsi="仿宋" w:hint="eastAsia"/>
          <w:color w:val="000000"/>
          <w:sz w:val="24"/>
        </w:rPr>
        <w:t>询价比价采购文件》。</w:t>
      </w:r>
    </w:p>
    <w:bookmarkEnd w:id="2"/>
    <w:bookmarkEnd w:id="3"/>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六、</w:t>
      </w:r>
      <w:r w:rsidRPr="006203EA">
        <w:rPr>
          <w:rFonts w:ascii="仿宋" w:eastAsia="仿宋" w:hAnsi="仿宋" w:hint="eastAsia"/>
          <w:b/>
          <w:spacing w:val="-4"/>
          <w:sz w:val="24"/>
        </w:rPr>
        <w:t>发布文件公告网站及获取采购文件的方式和时间</w:t>
      </w:r>
    </w:p>
    <w:p w:rsidR="008B6A1E" w:rsidRPr="006203EA"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公告发布在中农威特生物科技股份有限公司网站，发布时间为2021年</w:t>
      </w:r>
      <w:r w:rsidR="001B419A">
        <w:rPr>
          <w:rFonts w:ascii="仿宋" w:eastAsia="仿宋" w:hAnsi="仿宋" w:hint="eastAsia"/>
          <w:spacing w:val="-4"/>
          <w:sz w:val="24"/>
        </w:rPr>
        <w:t>5</w:t>
      </w:r>
      <w:r w:rsidRPr="006203EA">
        <w:rPr>
          <w:rFonts w:ascii="仿宋" w:eastAsia="仿宋" w:hAnsi="仿宋" w:hint="eastAsia"/>
          <w:spacing w:val="-4"/>
          <w:sz w:val="24"/>
        </w:rPr>
        <w:t>月</w:t>
      </w:r>
      <w:r w:rsidR="00ED09C1">
        <w:rPr>
          <w:rFonts w:ascii="仿宋" w:eastAsia="仿宋" w:hAnsi="仿宋" w:hint="eastAsia"/>
          <w:spacing w:val="-4"/>
          <w:sz w:val="24"/>
        </w:rPr>
        <w:t>24</w:t>
      </w:r>
      <w:r w:rsidRPr="006203EA">
        <w:rPr>
          <w:rFonts w:ascii="仿宋" w:eastAsia="仿宋" w:hAnsi="仿宋" w:hint="eastAsia"/>
          <w:spacing w:val="-4"/>
          <w:sz w:val="24"/>
        </w:rPr>
        <w:t>日- 2021年</w:t>
      </w:r>
      <w:r w:rsidR="00ED09C1">
        <w:rPr>
          <w:rFonts w:ascii="仿宋" w:eastAsia="仿宋" w:hAnsi="仿宋" w:hint="eastAsia"/>
          <w:spacing w:val="-4"/>
          <w:sz w:val="24"/>
        </w:rPr>
        <w:t>6</w:t>
      </w:r>
      <w:r w:rsidRPr="006203EA">
        <w:rPr>
          <w:rFonts w:ascii="仿宋" w:eastAsia="仿宋" w:hAnsi="仿宋" w:hint="eastAsia"/>
          <w:spacing w:val="-4"/>
          <w:sz w:val="24"/>
        </w:rPr>
        <w:t>月</w:t>
      </w:r>
      <w:r w:rsidR="00ED09C1">
        <w:rPr>
          <w:rFonts w:ascii="仿宋" w:eastAsia="仿宋" w:hAnsi="仿宋" w:hint="eastAsia"/>
          <w:spacing w:val="-4"/>
          <w:sz w:val="24"/>
        </w:rPr>
        <w:t>7</w:t>
      </w:r>
      <w:r w:rsidRPr="006203EA">
        <w:rPr>
          <w:rFonts w:ascii="仿宋" w:eastAsia="仿宋" w:hAnsi="仿宋" w:hint="eastAsia"/>
          <w:spacing w:val="-4"/>
          <w:sz w:val="24"/>
        </w:rPr>
        <w:t xml:space="preserve">日。 </w:t>
      </w:r>
    </w:p>
    <w:p w:rsidR="005828F3" w:rsidRPr="005828F3"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发放方式：免费发放</w:t>
      </w:r>
    </w:p>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6203EA">
        <w:rPr>
          <w:rFonts w:ascii="仿宋" w:eastAsia="仿宋" w:hAnsi="仿宋" w:hint="eastAsia"/>
          <w:b/>
          <w:spacing w:val="-4"/>
          <w:sz w:val="24"/>
        </w:rPr>
        <w:t>七、递交报价文件截止时间</w:t>
      </w:r>
      <w:r w:rsidRPr="006203EA">
        <w:rPr>
          <w:rFonts w:ascii="仿宋" w:eastAsia="仿宋" w:hAnsi="仿宋"/>
          <w:b/>
          <w:spacing w:val="-4"/>
          <w:sz w:val="24"/>
        </w:rPr>
        <w:tab/>
      </w:r>
    </w:p>
    <w:p w:rsidR="008B6A1E" w:rsidRDefault="008B6A1E" w:rsidP="00902169">
      <w:pPr>
        <w:overflowPunct w:val="0"/>
        <w:autoSpaceDE w:val="0"/>
        <w:autoSpaceDN w:val="0"/>
        <w:adjustRightInd w:val="0"/>
        <w:snapToGrid w:val="0"/>
        <w:spacing w:line="384" w:lineRule="auto"/>
        <w:ind w:firstLineChars="200" w:firstLine="466"/>
        <w:rPr>
          <w:rFonts w:ascii="仿宋" w:eastAsia="仿宋" w:hAnsi="仿宋"/>
          <w:spacing w:val="-4"/>
          <w:sz w:val="24"/>
        </w:rPr>
      </w:pPr>
      <w:r w:rsidRPr="006203EA">
        <w:rPr>
          <w:rFonts w:ascii="仿宋" w:eastAsia="仿宋" w:hAnsi="仿宋" w:hint="eastAsia"/>
          <w:b/>
          <w:spacing w:val="-4"/>
          <w:sz w:val="24"/>
        </w:rPr>
        <w:t>2021年</w:t>
      </w:r>
      <w:r w:rsidR="00ED09C1">
        <w:rPr>
          <w:rFonts w:ascii="仿宋" w:eastAsia="仿宋" w:hAnsi="仿宋" w:hint="eastAsia"/>
          <w:b/>
          <w:spacing w:val="-4"/>
          <w:sz w:val="24"/>
        </w:rPr>
        <w:t>6</w:t>
      </w:r>
      <w:r w:rsidRPr="006203EA">
        <w:rPr>
          <w:rFonts w:ascii="仿宋" w:eastAsia="仿宋" w:hAnsi="仿宋" w:hint="eastAsia"/>
          <w:b/>
          <w:spacing w:val="-4"/>
          <w:sz w:val="24"/>
        </w:rPr>
        <w:t>月</w:t>
      </w:r>
      <w:r w:rsidR="00653407">
        <w:rPr>
          <w:rFonts w:ascii="仿宋" w:eastAsia="仿宋" w:hAnsi="仿宋" w:hint="eastAsia"/>
          <w:b/>
          <w:spacing w:val="-4"/>
          <w:sz w:val="24"/>
        </w:rPr>
        <w:t>7</w:t>
      </w:r>
      <w:r w:rsidRPr="006203EA">
        <w:rPr>
          <w:rFonts w:ascii="仿宋" w:eastAsia="仿宋" w:hAnsi="仿宋" w:hint="eastAsia"/>
          <w:b/>
          <w:spacing w:val="-4"/>
          <w:sz w:val="24"/>
        </w:rPr>
        <w:t>日</w:t>
      </w:r>
      <w:r w:rsidR="00FC7D21">
        <w:rPr>
          <w:rFonts w:ascii="仿宋" w:eastAsia="仿宋" w:hAnsi="仿宋" w:hint="eastAsia"/>
          <w:b/>
          <w:spacing w:val="-4"/>
          <w:sz w:val="24"/>
        </w:rPr>
        <w:t>1</w:t>
      </w:r>
      <w:r w:rsidR="00653407">
        <w:rPr>
          <w:rFonts w:ascii="仿宋" w:eastAsia="仿宋" w:hAnsi="仿宋" w:hint="eastAsia"/>
          <w:b/>
          <w:spacing w:val="-4"/>
          <w:sz w:val="24"/>
        </w:rPr>
        <w:t>6</w:t>
      </w:r>
      <w:r w:rsidR="00FC7D21">
        <w:rPr>
          <w:rFonts w:ascii="仿宋" w:eastAsia="仿宋" w:hAnsi="仿宋" w:hint="eastAsia"/>
          <w:b/>
          <w:spacing w:val="-4"/>
          <w:sz w:val="24"/>
        </w:rPr>
        <w:t>:</w:t>
      </w:r>
      <w:r w:rsidR="00653407">
        <w:rPr>
          <w:rFonts w:ascii="仿宋" w:eastAsia="仿宋" w:hAnsi="仿宋" w:hint="eastAsia"/>
          <w:b/>
          <w:spacing w:val="-4"/>
          <w:sz w:val="24"/>
        </w:rPr>
        <w:t>3</w:t>
      </w:r>
      <w:r w:rsidRPr="006203EA">
        <w:rPr>
          <w:rFonts w:ascii="仿宋" w:eastAsia="仿宋" w:hAnsi="仿宋" w:hint="eastAsia"/>
          <w:b/>
          <w:spacing w:val="-4"/>
          <w:sz w:val="24"/>
        </w:rPr>
        <w:t>0之前</w:t>
      </w:r>
      <w:r w:rsidRPr="006203EA">
        <w:rPr>
          <w:rFonts w:ascii="仿宋" w:eastAsia="仿宋" w:hAnsi="仿宋" w:hint="eastAsia"/>
          <w:spacing w:val="-4"/>
          <w:sz w:val="24"/>
        </w:rPr>
        <w:t>,逾期不</w:t>
      </w:r>
      <w:r>
        <w:rPr>
          <w:rFonts w:ascii="仿宋" w:eastAsia="仿宋" w:hAnsi="仿宋" w:hint="eastAsia"/>
          <w:spacing w:val="-4"/>
          <w:sz w:val="24"/>
        </w:rPr>
        <w:t>予受理。</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12384C" w:rsidRPr="0012384C" w:rsidRDefault="008B6A1E" w:rsidP="00902169">
      <w:pPr>
        <w:spacing w:line="384"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w:t>
      </w:r>
      <w:r w:rsidR="00ED09C1">
        <w:rPr>
          <w:rFonts w:ascii="仿宋" w:eastAsia="仿宋" w:hAnsi="仿宋" w:hint="eastAsia"/>
          <w:spacing w:val="-4"/>
          <w:sz w:val="24"/>
        </w:rPr>
        <w:t>6</w:t>
      </w:r>
      <w:r>
        <w:rPr>
          <w:rFonts w:ascii="仿宋" w:eastAsia="仿宋" w:hAnsi="仿宋" w:hint="eastAsia"/>
          <w:spacing w:val="-4"/>
          <w:sz w:val="24"/>
        </w:rPr>
        <w:t>月</w:t>
      </w:r>
      <w:r w:rsidR="00653407">
        <w:rPr>
          <w:rFonts w:ascii="仿宋" w:eastAsia="仿宋" w:hAnsi="仿宋" w:hint="eastAsia"/>
          <w:spacing w:val="-4"/>
          <w:sz w:val="24"/>
        </w:rPr>
        <w:t>8</w:t>
      </w:r>
      <w:r>
        <w:rPr>
          <w:rFonts w:ascii="仿宋" w:eastAsia="仿宋" w:hAnsi="仿宋" w:hint="eastAsia"/>
          <w:spacing w:val="-4"/>
          <w:sz w:val="24"/>
        </w:rPr>
        <w:t>日</w:t>
      </w:r>
      <w:r w:rsidR="00653407">
        <w:rPr>
          <w:rFonts w:ascii="仿宋" w:eastAsia="仿宋" w:hAnsi="仿宋" w:hint="eastAsia"/>
          <w:spacing w:val="-4"/>
          <w:sz w:val="24"/>
        </w:rPr>
        <w:t>10</w:t>
      </w:r>
      <w:r>
        <w:rPr>
          <w:rFonts w:ascii="仿宋" w:eastAsia="仿宋" w:hAnsi="仿宋" w:hint="eastAsia"/>
          <w:spacing w:val="-4"/>
          <w:sz w:val="24"/>
        </w:rPr>
        <w:t>:</w:t>
      </w:r>
      <w:r w:rsidR="00653407">
        <w:rPr>
          <w:rFonts w:ascii="仿宋" w:eastAsia="仿宋" w:hAnsi="仿宋" w:hint="eastAsia"/>
          <w:spacing w:val="-4"/>
          <w:sz w:val="24"/>
        </w:rPr>
        <w:t>0</w:t>
      </w:r>
      <w:r>
        <w:rPr>
          <w:rFonts w:ascii="仿宋" w:eastAsia="仿宋" w:hAnsi="仿宋" w:hint="eastAsia"/>
          <w:spacing w:val="-4"/>
          <w:sz w:val="24"/>
        </w:rPr>
        <w:t>0</w:t>
      </w:r>
      <w:r w:rsidR="0012384C" w:rsidRPr="0012384C">
        <w:rPr>
          <w:rFonts w:ascii="仿宋" w:eastAsia="仿宋" w:hAnsi="仿宋" w:hint="eastAsia"/>
          <w:spacing w:val="-4"/>
          <w:sz w:val="24"/>
        </w:rPr>
        <w:t>中农威特生物科技股份有限公司采购部</w:t>
      </w:r>
      <w:r w:rsidR="0012384C">
        <w:rPr>
          <w:rFonts w:ascii="仿宋" w:eastAsia="仿宋" w:hAnsi="仿宋" w:hint="eastAsia"/>
          <w:spacing w:val="-4"/>
          <w:sz w:val="24"/>
        </w:rPr>
        <w:t>会议</w:t>
      </w:r>
      <w:r w:rsidR="0012384C" w:rsidRPr="0012384C">
        <w:rPr>
          <w:rFonts w:ascii="仿宋" w:eastAsia="仿宋" w:hAnsi="仿宋" w:hint="eastAsia"/>
          <w:spacing w:val="-4"/>
          <w:sz w:val="24"/>
        </w:rPr>
        <w:t>室（兰州兽医研究所图书馆西北侧库房2楼）</w:t>
      </w:r>
    </w:p>
    <w:p w:rsidR="00902169" w:rsidRDefault="00902169"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02169" w:rsidRDefault="00902169" w:rsidP="00902169">
      <w:pPr>
        <w:spacing w:line="384"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902169" w:rsidRPr="00FC7D21" w:rsidRDefault="00902169" w:rsidP="00FC7D21">
      <w:pPr>
        <w:overflowPunct w:val="0"/>
        <w:autoSpaceDE w:val="0"/>
        <w:autoSpaceDN w:val="0"/>
        <w:adjustRightInd w:val="0"/>
        <w:snapToGrid w:val="0"/>
        <w:spacing w:line="384"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8B6A1E" w:rsidRDefault="008B6A1E" w:rsidP="00902169">
      <w:pPr>
        <w:pStyle w:val="af9"/>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8B6A1E" w:rsidRDefault="008B6A1E" w:rsidP="00902169">
      <w:pPr>
        <w:pStyle w:val="af9"/>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2333F2">
        <w:rPr>
          <w:rFonts w:ascii="仿宋" w:eastAsia="仿宋" w:hAnsi="仿宋" w:cs="Tahoma" w:hint="eastAsia"/>
          <w:szCs w:val="24"/>
        </w:rPr>
        <w:t>5</w:t>
      </w:r>
      <w:r>
        <w:rPr>
          <w:rFonts w:ascii="仿宋" w:eastAsia="仿宋" w:hAnsi="仿宋" w:cs="Tahoma"/>
          <w:szCs w:val="24"/>
        </w:rPr>
        <w:t>月</w:t>
      </w:r>
      <w:r w:rsidR="00ED09C1">
        <w:rPr>
          <w:rFonts w:ascii="仿宋" w:eastAsia="仿宋" w:hAnsi="仿宋" w:cs="Tahoma" w:hint="eastAsia"/>
          <w:szCs w:val="24"/>
        </w:rPr>
        <w:t>24</w:t>
      </w:r>
      <w:r>
        <w:rPr>
          <w:rFonts w:ascii="仿宋" w:eastAsia="仿宋" w:hAnsi="仿宋" w:cs="Tahoma"/>
          <w:szCs w:val="24"/>
        </w:rPr>
        <w:t>日</w:t>
      </w:r>
    </w:p>
    <w:p w:rsidR="008B6A1E" w:rsidRPr="002333F2" w:rsidRDefault="008B6A1E">
      <w:pPr>
        <w:overflowPunct w:val="0"/>
        <w:autoSpaceDE w:val="0"/>
        <w:autoSpaceDN w:val="0"/>
        <w:adjustRightInd w:val="0"/>
        <w:snapToGrid w:val="0"/>
        <w:spacing w:line="360" w:lineRule="auto"/>
        <w:jc w:val="center"/>
        <w:rPr>
          <w:rFonts w:ascii="宋体" w:hAnsi="宋体"/>
          <w:b/>
          <w:bCs/>
          <w:sz w:val="28"/>
          <w:szCs w:val="28"/>
        </w:rPr>
      </w:pPr>
      <w:r w:rsidRPr="002333F2">
        <w:rPr>
          <w:rFonts w:ascii="宋体" w:hAnsi="宋体" w:hint="eastAsia"/>
          <w:b/>
          <w:bCs/>
          <w:sz w:val="28"/>
          <w:szCs w:val="28"/>
        </w:rPr>
        <w:lastRenderedPageBreak/>
        <w:t>中农威特生物科技股份有限公司</w:t>
      </w:r>
      <w:r w:rsidR="00FC7D21" w:rsidRPr="00FC7D21">
        <w:rPr>
          <w:rFonts w:ascii="宋体" w:hAnsi="宋体" w:hint="eastAsia"/>
          <w:b/>
          <w:bCs/>
          <w:sz w:val="28"/>
          <w:szCs w:val="28"/>
        </w:rPr>
        <w:t>在线监测设备升级改造</w:t>
      </w:r>
      <w:r w:rsidRPr="002333F2">
        <w:rPr>
          <w:rFonts w:ascii="宋体" w:hAnsi="宋体" w:hint="eastAsia"/>
          <w:b/>
          <w:bCs/>
          <w:sz w:val="28"/>
          <w:szCs w:val="28"/>
        </w:rPr>
        <w:t>询价比价采购文件</w:t>
      </w:r>
    </w:p>
    <w:p w:rsidR="008B6A1E" w:rsidRPr="002333F2" w:rsidRDefault="008B6A1E">
      <w:pPr>
        <w:overflowPunct w:val="0"/>
        <w:autoSpaceDE w:val="0"/>
        <w:autoSpaceDN w:val="0"/>
        <w:adjustRightInd w:val="0"/>
        <w:snapToGrid w:val="0"/>
        <w:spacing w:line="360" w:lineRule="auto"/>
        <w:jc w:val="center"/>
        <w:rPr>
          <w:rFonts w:ascii="宋体" w:hAnsi="宋体"/>
          <w:b/>
          <w:spacing w:val="-4"/>
          <w:sz w:val="28"/>
          <w:szCs w:val="28"/>
        </w:rPr>
      </w:pPr>
      <w:r w:rsidRPr="002333F2">
        <w:rPr>
          <w:rFonts w:ascii="宋体" w:hAnsi="宋体" w:hint="eastAsia"/>
          <w:b/>
          <w:spacing w:val="-4"/>
          <w:sz w:val="28"/>
          <w:szCs w:val="28"/>
        </w:rPr>
        <w:t>采购编号：ZNWT-CGB-2021-0</w:t>
      </w:r>
      <w:r w:rsidR="001B419A" w:rsidRPr="002333F2">
        <w:rPr>
          <w:rFonts w:ascii="宋体" w:hAnsi="宋体" w:hint="eastAsia"/>
          <w:b/>
          <w:spacing w:val="-4"/>
          <w:sz w:val="28"/>
          <w:szCs w:val="28"/>
        </w:rPr>
        <w:t>3</w:t>
      </w:r>
      <w:r w:rsidR="00FC7D21">
        <w:rPr>
          <w:rFonts w:ascii="宋体" w:hAnsi="宋体" w:hint="eastAsia"/>
          <w:b/>
          <w:spacing w:val="-4"/>
          <w:sz w:val="28"/>
          <w:szCs w:val="28"/>
        </w:rPr>
        <w:t>5</w:t>
      </w:r>
    </w:p>
    <w:p w:rsidR="008B6A1E" w:rsidRDefault="008B6A1E">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FC7D21" w:rsidRPr="00FC7D21">
        <w:rPr>
          <w:rFonts w:ascii="宋体" w:hAnsi="宋体" w:cs="宋体" w:hint="eastAsia"/>
          <w:sz w:val="24"/>
        </w:rPr>
        <w:t>在线监测设备升级改造</w:t>
      </w:r>
      <w:r>
        <w:rPr>
          <w:rFonts w:ascii="宋体" w:hAnsi="宋体" w:cs="宋体" w:hint="eastAsia"/>
          <w:sz w:val="24"/>
        </w:rPr>
        <w:t>询价比价项目采购，欢迎有资质的单位参与报价。</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8B6A1E" w:rsidRDefault="008B6A1E">
      <w:pPr>
        <w:spacing w:line="360" w:lineRule="auto"/>
        <w:ind w:firstLineChars="200" w:firstLine="480"/>
        <w:rPr>
          <w:rFonts w:ascii="宋体" w:hAnsi="宋体" w:cs="宋体"/>
          <w:sz w:val="24"/>
        </w:rPr>
      </w:pPr>
      <w:r>
        <w:rPr>
          <w:rFonts w:ascii="宋体" w:hAnsi="宋体" w:cs="宋体" w:hint="eastAsia"/>
          <w:sz w:val="24"/>
        </w:rPr>
        <w:t>二、采购项目：</w:t>
      </w:r>
      <w:r w:rsidR="00FC7D21" w:rsidRPr="00FC7D21">
        <w:rPr>
          <w:rFonts w:ascii="宋体" w:hAnsi="宋体" w:cs="宋体" w:hint="eastAsia"/>
          <w:sz w:val="24"/>
        </w:rPr>
        <w:t>在线监测设备升级改造</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w:t>
      </w:r>
      <w:r w:rsidR="00ED09C1">
        <w:rPr>
          <w:rFonts w:ascii="宋体" w:hAnsi="宋体" w:cs="宋体" w:hint="eastAsia"/>
          <w:sz w:val="24"/>
        </w:rPr>
        <w:t>6</w:t>
      </w:r>
      <w:r>
        <w:rPr>
          <w:rFonts w:ascii="宋体" w:hAnsi="宋体" w:cs="宋体" w:hint="eastAsia"/>
          <w:sz w:val="24"/>
        </w:rPr>
        <w:t>月</w:t>
      </w:r>
      <w:r w:rsidR="00FC7D21">
        <w:rPr>
          <w:rFonts w:ascii="宋体" w:hAnsi="宋体" w:cs="宋体" w:hint="eastAsia"/>
          <w:sz w:val="24"/>
        </w:rPr>
        <w:t>8</w:t>
      </w:r>
      <w:r>
        <w:rPr>
          <w:rFonts w:ascii="宋体" w:hAnsi="宋体" w:cs="宋体" w:hint="eastAsia"/>
          <w:sz w:val="24"/>
        </w:rPr>
        <w:t>日</w:t>
      </w:r>
      <w:r w:rsidR="00FC7D21">
        <w:rPr>
          <w:rFonts w:ascii="宋体" w:hAnsi="宋体" w:cs="宋体" w:hint="eastAsia"/>
          <w:sz w:val="24"/>
        </w:rPr>
        <w:t>10</w:t>
      </w:r>
      <w:r>
        <w:rPr>
          <w:rFonts w:ascii="宋体" w:hAnsi="宋体" w:cs="宋体" w:hint="eastAsia"/>
          <w:sz w:val="24"/>
        </w:rPr>
        <w:t>:</w:t>
      </w:r>
      <w:r w:rsidR="00FC7D21">
        <w:rPr>
          <w:rFonts w:ascii="宋体" w:hAnsi="宋体" w:cs="宋体" w:hint="eastAsia"/>
          <w:sz w:val="24"/>
        </w:rPr>
        <w:t>0</w:t>
      </w:r>
      <w:r>
        <w:rPr>
          <w:rFonts w:ascii="宋体" w:hAnsi="宋体" w:cs="宋体" w:hint="eastAsia"/>
          <w:sz w:val="24"/>
        </w:rPr>
        <w:t>0</w:t>
      </w:r>
    </w:p>
    <w:p w:rsidR="008B6A1E" w:rsidRDefault="008B6A1E">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2384C">
        <w:rPr>
          <w:rFonts w:ascii="宋体" w:hAnsi="宋体" w:cs="宋体" w:hint="eastAsia"/>
          <w:sz w:val="24"/>
        </w:rPr>
        <w:t>中农威特生物科技股份有限公司采购部会议室</w:t>
      </w:r>
    </w:p>
    <w:p w:rsidR="00186888" w:rsidRDefault="008B6A1E" w:rsidP="00186888">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（一）</w:t>
      </w:r>
      <w:r w:rsidR="00143435" w:rsidRPr="009949AD">
        <w:rPr>
          <w:rFonts w:ascii="宋体" w:hAnsi="宋体" w:cs="宋体" w:hint="eastAsia"/>
          <w:sz w:val="24"/>
        </w:rPr>
        <w:t>总体要求</w:t>
      </w:r>
    </w:p>
    <w:p w:rsidR="00143435" w:rsidRPr="009949AD" w:rsidRDefault="00143435" w:rsidP="009949AD">
      <w:pPr>
        <w:spacing w:line="360" w:lineRule="auto"/>
        <w:ind w:firstLineChars="200" w:firstLine="480"/>
        <w:rPr>
          <w:rFonts w:ascii="宋体" w:hAnsi="宋体" w:cs="宋体"/>
          <w:sz w:val="24"/>
        </w:rPr>
      </w:pPr>
      <w:r w:rsidRPr="009949AD">
        <w:rPr>
          <w:rFonts w:ascii="宋体" w:hAnsi="宋体" w:cs="宋体" w:hint="eastAsia"/>
          <w:sz w:val="24"/>
        </w:rPr>
        <w:t>本次污水处理站在线监测系统须按照兰环执法函【2020】17号通知相关要求及《水污染在线监测系统安装技术规范》（HJ353-2019）、《水污染在线监测系统验收技术规范》（HJ354-2019）、《水污染在线监测系统运行技术规范》（HJ355-2019）等技术规范对废水排放口自动监控系统现场端设备进行升级改造。要求改造后的西区污水处理站污染源在线监测</w:t>
      </w:r>
      <w:r w:rsidRPr="009949AD">
        <w:rPr>
          <w:rFonts w:ascii="宋体" w:hAnsi="宋体" w:cs="宋体"/>
          <w:sz w:val="24"/>
        </w:rPr>
        <w:t>系统具有实用性、安全性、集成性和经济性</w:t>
      </w:r>
      <w:r w:rsidRPr="009949AD">
        <w:rPr>
          <w:rFonts w:ascii="宋体" w:hAnsi="宋体" w:cs="宋体" w:hint="eastAsia"/>
          <w:sz w:val="24"/>
        </w:rPr>
        <w:t>；</w:t>
      </w:r>
      <w:r w:rsidRPr="009949AD">
        <w:rPr>
          <w:rFonts w:ascii="宋体" w:hAnsi="宋体" w:cs="宋体"/>
          <w:sz w:val="24"/>
        </w:rPr>
        <w:t>在线监测</w:t>
      </w:r>
      <w:r w:rsidRPr="009949AD">
        <w:rPr>
          <w:rFonts w:ascii="宋体" w:hAnsi="宋体" w:cs="宋体" w:hint="eastAsia"/>
          <w:sz w:val="24"/>
        </w:rPr>
        <w:t>仪器所采用的</w:t>
      </w:r>
      <w:r w:rsidRPr="009949AD">
        <w:rPr>
          <w:rFonts w:ascii="宋体" w:hAnsi="宋体" w:cs="宋体"/>
          <w:sz w:val="24"/>
        </w:rPr>
        <w:t>监测分析方法符合国家、行业有关技术标准和规范</w:t>
      </w:r>
      <w:r w:rsidRPr="009949AD">
        <w:rPr>
          <w:rFonts w:ascii="宋体" w:hAnsi="宋体" w:cs="宋体" w:hint="eastAsia"/>
          <w:sz w:val="24"/>
        </w:rPr>
        <w:t>，</w:t>
      </w:r>
      <w:r w:rsidRPr="009949AD">
        <w:rPr>
          <w:rFonts w:ascii="宋体" w:hAnsi="宋体" w:cs="宋体"/>
          <w:sz w:val="24"/>
        </w:rPr>
        <w:t>监测数据准确、可靠</w:t>
      </w:r>
      <w:r w:rsidRPr="009949AD">
        <w:rPr>
          <w:rFonts w:ascii="宋体" w:hAnsi="宋体" w:cs="宋体" w:hint="eastAsia"/>
          <w:sz w:val="24"/>
        </w:rPr>
        <w:t>；</w:t>
      </w:r>
      <w:r w:rsidRPr="009949AD">
        <w:rPr>
          <w:rFonts w:ascii="宋体" w:hAnsi="宋体" w:cs="宋体"/>
          <w:sz w:val="24"/>
        </w:rPr>
        <w:t>且升级改造后的系统具有良好的开放性、扩展性，便于维护及升级，为将来实现远程查看仪器数据预留接口。</w:t>
      </w:r>
    </w:p>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（二）</w:t>
      </w:r>
      <w:r w:rsidR="00143435" w:rsidRPr="009949AD">
        <w:rPr>
          <w:rFonts w:ascii="宋体" w:hAnsi="宋体" w:cs="宋体" w:hint="eastAsia"/>
          <w:sz w:val="24"/>
        </w:rPr>
        <w:t>监测站房要求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43435" w:rsidRPr="009949AD" w:rsidTr="00C4679D">
        <w:trPr>
          <w:trHeight w:val="465"/>
          <w:tblHeader/>
        </w:trPr>
        <w:tc>
          <w:tcPr>
            <w:tcW w:w="709" w:type="dxa"/>
            <w:shd w:val="clear" w:color="auto" w:fill="FFFFFF" w:themeFill="background1"/>
            <w:tcMar>
              <w:top w:w="0" w:type="dxa"/>
              <w:left w:w="108" w:type="dxa"/>
              <w:bottom w:w="0" w:type="dxa"/>
              <w:right w:w="108" w:type="dxa"/>
            </w:tcMar>
            <w:vAlign w:val="center"/>
          </w:tcPr>
          <w:p w:rsidR="00143435" w:rsidRPr="009949AD" w:rsidRDefault="00143435" w:rsidP="009949AD">
            <w:pPr>
              <w:spacing w:line="360" w:lineRule="auto"/>
              <w:jc w:val="center"/>
              <w:rPr>
                <w:rFonts w:ascii="宋体" w:hAnsi="宋体" w:cs="宋体"/>
                <w:sz w:val="24"/>
              </w:rPr>
            </w:pPr>
            <w:r w:rsidRPr="009949AD">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43435" w:rsidRPr="009949AD" w:rsidRDefault="00143435" w:rsidP="009949AD">
            <w:pPr>
              <w:spacing w:line="360" w:lineRule="auto"/>
              <w:jc w:val="center"/>
              <w:rPr>
                <w:rFonts w:ascii="宋体" w:hAnsi="宋体" w:cs="宋体"/>
                <w:sz w:val="24"/>
              </w:rPr>
            </w:pPr>
            <w:r w:rsidRPr="009949AD">
              <w:rPr>
                <w:rFonts w:ascii="宋体" w:hAnsi="宋体" w:cs="宋体" w:hint="eastAsia"/>
                <w:sz w:val="24"/>
              </w:rPr>
              <w:t>要  求</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合理改造现有监测站房和值班室，确保</w:t>
            </w:r>
            <w:r w:rsidRPr="009949AD">
              <w:rPr>
                <w:rFonts w:ascii="宋体" w:hAnsi="宋体" w:cs="宋体"/>
                <w:sz w:val="24"/>
              </w:rPr>
              <w:t>监测站房面积不小于 15 m2，站房高度不低于 2.8 m</w:t>
            </w:r>
            <w:r w:rsidRPr="009949AD">
              <w:rPr>
                <w:rFonts w:ascii="宋体" w:hAnsi="宋体" w:cs="宋体" w:hint="eastAsia"/>
                <w:sz w:val="24"/>
              </w:rPr>
              <w:t>。</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安装有冷暖空调和排风扇，</w:t>
            </w:r>
            <w:bookmarkStart w:id="9" w:name="_GoBack"/>
            <w:bookmarkEnd w:id="9"/>
            <w:r w:rsidRPr="009949AD">
              <w:rPr>
                <w:rFonts w:ascii="宋体" w:hAnsi="宋体" w:cs="宋体"/>
                <w:sz w:val="24"/>
              </w:rPr>
              <w:t>墙面选用竹木纤维基材装饰</w:t>
            </w:r>
            <w:r w:rsidRPr="009949AD">
              <w:rPr>
                <w:rFonts w:ascii="宋体" w:hAnsi="宋体" w:cs="宋体" w:hint="eastAsia"/>
                <w:sz w:val="24"/>
              </w:rPr>
              <w:t>。</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3</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监测站房内有安全合格的配电设备，提供的电力负荷不小于 5 kW，配置有稳压电源。</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4</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监测站房电源引入线使用照明电源；电源进线有浪涌保护器；电源应有明显标志；接地线牢固并有明显标志</w:t>
            </w:r>
            <w:r w:rsidRPr="009949AD">
              <w:rPr>
                <w:rFonts w:ascii="宋体" w:hAnsi="宋体" w:cs="宋体" w:hint="eastAsia"/>
                <w:sz w:val="24"/>
              </w:rPr>
              <w:t>。</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5</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监测站房电源设有总开关，每台仪器设有独立控制开关。</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6</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监测站房内有合格的给、排水设施，能使用自来水清洗仪器及有关装置。</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ind w:firstLineChars="200" w:firstLine="480"/>
              <w:jc w:val="center"/>
              <w:rPr>
                <w:rFonts w:ascii="宋体" w:hAnsi="宋体" w:cs="宋体"/>
                <w:sz w:val="24"/>
              </w:rPr>
            </w:pPr>
            <w:r w:rsidRPr="009949AD">
              <w:rPr>
                <w:rFonts w:ascii="宋体" w:hAnsi="宋体" w:cs="宋体" w:hint="eastAsia"/>
                <w:sz w:val="24"/>
              </w:rPr>
              <w:lastRenderedPageBreak/>
              <w:t>7</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监测站房有完善规范的接地装置和避雷措施、防盗、防止人为破坏以及消防设施。</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（三）</w:t>
      </w:r>
      <w:r w:rsidR="00143435" w:rsidRPr="009949AD">
        <w:rPr>
          <w:rFonts w:ascii="宋体" w:hAnsi="宋体" w:cs="宋体"/>
          <w:sz w:val="24"/>
        </w:rPr>
        <w:t>在线监测系统升级改造所需设备清单</w:t>
      </w:r>
    </w:p>
    <w:tbl>
      <w:tblPr>
        <w:tblStyle w:val="afd"/>
        <w:tblW w:w="0" w:type="auto"/>
        <w:tblInd w:w="392" w:type="dxa"/>
        <w:tblLayout w:type="fixed"/>
        <w:tblLook w:val="04A0"/>
      </w:tblPr>
      <w:tblGrid>
        <w:gridCol w:w="709"/>
        <w:gridCol w:w="2268"/>
        <w:gridCol w:w="1842"/>
        <w:gridCol w:w="709"/>
        <w:gridCol w:w="851"/>
        <w:gridCol w:w="1949"/>
      </w:tblGrid>
      <w:tr w:rsidR="00143435" w:rsidRPr="009949AD" w:rsidTr="00C4679D">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序号</w:t>
            </w:r>
          </w:p>
        </w:tc>
        <w:tc>
          <w:tcPr>
            <w:tcW w:w="2268" w:type="dxa"/>
            <w:vAlign w:val="center"/>
          </w:tcPr>
          <w:p w:rsidR="00143435" w:rsidRPr="009949AD" w:rsidRDefault="00143435" w:rsidP="009949AD">
            <w:pPr>
              <w:spacing w:line="360" w:lineRule="auto"/>
              <w:ind w:firstLineChars="200" w:firstLine="480"/>
              <w:rPr>
                <w:rFonts w:ascii="宋体" w:hAnsi="宋体" w:cs="宋体"/>
                <w:sz w:val="24"/>
              </w:rPr>
            </w:pPr>
            <w:r w:rsidRPr="009949AD">
              <w:rPr>
                <w:rFonts w:ascii="宋体" w:hAnsi="宋体" w:cs="宋体" w:hint="eastAsia"/>
                <w:sz w:val="24"/>
              </w:rPr>
              <w:t>设备名称</w:t>
            </w:r>
          </w:p>
        </w:tc>
        <w:tc>
          <w:tcPr>
            <w:tcW w:w="1842" w:type="dxa"/>
            <w:vAlign w:val="center"/>
          </w:tcPr>
          <w:p w:rsidR="00143435" w:rsidRPr="009949AD" w:rsidRDefault="00143435" w:rsidP="009949AD">
            <w:pPr>
              <w:spacing w:line="360" w:lineRule="auto"/>
              <w:ind w:firstLineChars="200" w:firstLine="480"/>
              <w:rPr>
                <w:rFonts w:ascii="宋体" w:hAnsi="宋体" w:cs="宋体"/>
                <w:sz w:val="24"/>
              </w:rPr>
            </w:pPr>
            <w:r w:rsidRPr="009949AD">
              <w:rPr>
                <w:rFonts w:ascii="宋体" w:hAnsi="宋体" w:cs="宋体" w:hint="eastAsia"/>
                <w:sz w:val="24"/>
              </w:rPr>
              <w:t>型号</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数量</w:t>
            </w:r>
          </w:p>
        </w:tc>
        <w:tc>
          <w:tcPr>
            <w:tcW w:w="851"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单位</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备注</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COD在线监测仪</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中兴仪器C310</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9949AD">
            <w:pPr>
              <w:spacing w:line="360" w:lineRule="auto"/>
              <w:ind w:firstLineChars="200" w:firstLine="480"/>
              <w:rPr>
                <w:rFonts w:ascii="宋体" w:hAnsi="宋体" w:cs="宋体"/>
                <w:sz w:val="24"/>
              </w:rPr>
            </w:pP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2</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氨氮在线监测仪</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中兴仪器C310</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9949AD">
            <w:pPr>
              <w:spacing w:line="360" w:lineRule="auto"/>
              <w:ind w:firstLineChars="200" w:firstLine="480"/>
              <w:rPr>
                <w:rFonts w:ascii="宋体" w:hAnsi="宋体" w:cs="宋体"/>
                <w:sz w:val="24"/>
              </w:rPr>
            </w:pP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3</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数据采集传输仪</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W5100HB-Ⅲ</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万维盈创</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4</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智能水质采样器</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Smart-WQS2000</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万维盈创</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5</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ups不间断电源</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5KW</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优质</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6</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排风扇</w:t>
            </w:r>
          </w:p>
        </w:tc>
        <w:tc>
          <w:tcPr>
            <w:tcW w:w="1842" w:type="dxa"/>
            <w:vAlign w:val="center"/>
          </w:tcPr>
          <w:p w:rsidR="00143435" w:rsidRPr="009949AD" w:rsidRDefault="00143435" w:rsidP="009949AD">
            <w:pPr>
              <w:spacing w:line="360" w:lineRule="auto"/>
              <w:ind w:firstLineChars="200" w:firstLine="480"/>
              <w:rPr>
                <w:rFonts w:ascii="宋体" w:hAnsi="宋体" w:cs="宋体"/>
                <w:sz w:val="24"/>
              </w:rPr>
            </w:pP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优质</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7</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数据传输电脑</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戴尔Vostro3690型</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电脑主机+23.8英寸显示器</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8</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企业级污染源平台</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北京万维</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9949AD">
            <w:pPr>
              <w:spacing w:line="360" w:lineRule="auto"/>
              <w:ind w:firstLineChars="200" w:firstLine="480"/>
              <w:rPr>
                <w:rFonts w:ascii="宋体" w:hAnsi="宋体" w:cs="宋体"/>
                <w:sz w:val="24"/>
              </w:rPr>
            </w:pP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9</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采样泵</w:t>
            </w:r>
          </w:p>
        </w:tc>
        <w:tc>
          <w:tcPr>
            <w:tcW w:w="1842"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根据现场实际选配</w:t>
            </w: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2</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台</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一备一用</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带微型过滤器</w:t>
            </w:r>
          </w:p>
        </w:tc>
      </w:tr>
      <w:tr w:rsidR="00143435" w:rsidRPr="009949AD" w:rsidTr="00C4679D">
        <w:tc>
          <w:tcPr>
            <w:tcW w:w="709"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10</w:t>
            </w:r>
          </w:p>
        </w:tc>
        <w:tc>
          <w:tcPr>
            <w:tcW w:w="2268"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安装辅材</w:t>
            </w:r>
          </w:p>
        </w:tc>
        <w:tc>
          <w:tcPr>
            <w:tcW w:w="1842" w:type="dxa"/>
            <w:vAlign w:val="center"/>
          </w:tcPr>
          <w:p w:rsidR="00143435" w:rsidRPr="009949AD" w:rsidRDefault="00143435" w:rsidP="009949AD">
            <w:pPr>
              <w:spacing w:line="360" w:lineRule="auto"/>
              <w:ind w:firstLineChars="200" w:firstLine="480"/>
              <w:rPr>
                <w:rFonts w:ascii="宋体" w:hAnsi="宋体" w:cs="宋体"/>
                <w:sz w:val="24"/>
              </w:rPr>
            </w:pPr>
          </w:p>
        </w:tc>
        <w:tc>
          <w:tcPr>
            <w:tcW w:w="70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w:t>
            </w:r>
          </w:p>
        </w:tc>
        <w:tc>
          <w:tcPr>
            <w:tcW w:w="851" w:type="dxa"/>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sz w:val="24"/>
              </w:rPr>
              <w:t>批</w:t>
            </w:r>
          </w:p>
        </w:tc>
        <w:tc>
          <w:tcPr>
            <w:tcW w:w="194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线路</w:t>
            </w:r>
            <w:r w:rsidRPr="009949AD">
              <w:rPr>
                <w:rFonts w:ascii="宋体" w:hAnsi="宋体" w:cs="宋体" w:hint="eastAsia"/>
                <w:sz w:val="24"/>
              </w:rPr>
              <w:t>、</w:t>
            </w:r>
            <w:r w:rsidRPr="009949AD">
              <w:rPr>
                <w:rFonts w:ascii="宋体" w:hAnsi="宋体" w:cs="宋体"/>
                <w:sz w:val="24"/>
              </w:rPr>
              <w:t>管路等</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（四）</w:t>
      </w:r>
      <w:r w:rsidR="00143435" w:rsidRPr="009949AD">
        <w:rPr>
          <w:rFonts w:ascii="宋体" w:hAnsi="宋体" w:cs="宋体"/>
          <w:sz w:val="24"/>
        </w:rPr>
        <w:t>在线监测系统改造所需设备要求</w:t>
      </w:r>
    </w:p>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1.</w:t>
      </w:r>
      <w:r w:rsidR="00143435" w:rsidRPr="009949AD">
        <w:rPr>
          <w:rFonts w:ascii="宋体" w:hAnsi="宋体" w:cs="宋体"/>
          <w:sz w:val="24"/>
        </w:rPr>
        <w:t>性能要求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43435" w:rsidRPr="009949AD" w:rsidTr="00C4679D">
        <w:trPr>
          <w:trHeight w:val="465"/>
          <w:tblHeader/>
        </w:trPr>
        <w:tc>
          <w:tcPr>
            <w:tcW w:w="709"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ind w:firstLineChars="200" w:firstLine="480"/>
              <w:jc w:val="center"/>
              <w:rPr>
                <w:rFonts w:ascii="宋体" w:hAnsi="宋体" w:cs="宋体"/>
                <w:sz w:val="24"/>
              </w:rPr>
            </w:pPr>
            <w:r w:rsidRPr="009949AD">
              <w:rPr>
                <w:rFonts w:ascii="宋体" w:hAnsi="宋体" w:cs="宋体" w:hint="eastAsia"/>
                <w:sz w:val="24"/>
              </w:rPr>
              <w:t>要  求</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应具有中华人民共和国计量器具型式批准证书或生产许可证。</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应具有国家环境保护总局环境监测仪器质量监督检测中心适用性检测。</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3</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应具有时间设定、校对、显示功能。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4</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应具有自动零点、量程校正功能，</w:t>
            </w:r>
            <w:r w:rsidRPr="009949AD">
              <w:rPr>
                <w:rFonts w:ascii="宋体" w:hAnsi="宋体" w:cs="宋体"/>
                <w:sz w:val="24"/>
              </w:rPr>
              <w:t>两次校准时间间隔不小于 24 h。且有校准记录</w:t>
            </w:r>
            <w:r w:rsidRPr="009949AD">
              <w:rPr>
                <w:rFonts w:ascii="宋体" w:hAnsi="宋体" w:cs="宋体" w:hint="eastAsia"/>
                <w:sz w:val="24"/>
              </w:rPr>
              <w:t>，</w:t>
            </w:r>
            <w:r w:rsidRPr="009949AD">
              <w:rPr>
                <w:rFonts w:ascii="宋体" w:hAnsi="宋体" w:cs="宋体"/>
                <w:sz w:val="24"/>
              </w:rPr>
              <w:t>校准记录中应包括校准时间、校准浓度、校准前后的主要参数等。</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5</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应具有测试数据显示，储存和输出功能。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6</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意外断电且再度上电时，应能自动排出系统内残存的试样、试剂等，且自动清洗、自动复位到重新开始测定状态。</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7</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应具有自动报警、显示和诊断功能，并具有自动保护功能，并且能够将</w:t>
            </w:r>
            <w:r w:rsidRPr="009949AD">
              <w:rPr>
                <w:rFonts w:ascii="宋体" w:hAnsi="宋体" w:cs="宋体" w:hint="eastAsia"/>
                <w:sz w:val="24"/>
              </w:rPr>
              <w:lastRenderedPageBreak/>
              <w:t>故障报警信号输出到远程控制网。</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lastRenderedPageBreak/>
              <w:t>8</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应具有限值报警和报警信号输出功能（超出设定值后自动与我司管理人员手机进行联网报警功能）。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9</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应具有接受远程控制网的外部触发命令、启动分析等操作功能。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10</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各仪器的检测性能均需满足国家检测标准要求。</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11</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提供完整的施工设计图。</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12</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应能够设置三级系统登录密码及相应的操作权限。</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13</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应具有自检和故障自动恢复、断电数据保护功能等功能。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14</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实时监测水污染源在线监测仪器的工作状态，当出现故障重启该仪器失败时，及时报告故障信息。</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15</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应配置备用电源（如不间断电源UPS或电池），在断电时数据采集传输仪可连续工作30min</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以上。</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16</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应具有数据处理参数远程设置功能（可以通过上位机设定或修改采样数据的量程，监测参数报警值的上、下限等）。</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17</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按《污染源自动监控系统相关技术规范》，监测设备能及时准确地输出数据，并建立前端有效的预警值，针对临界数据配有一套完善的应急措施，保证输出数据的安全。</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18</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设备交付使用且在保质期内，在线监测仪器须连续正常运行90天。</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19</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COD、 氨氮、PH、流量实时数据，传送至相关环保部门。</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20</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COD</w:t>
            </w:r>
            <w:r w:rsidRPr="009949AD">
              <w:rPr>
                <w:rFonts w:ascii="宋体" w:hAnsi="宋体" w:cs="宋体" w:hint="eastAsia"/>
                <w:sz w:val="24"/>
              </w:rPr>
              <w:t>、氨氮水质</w:t>
            </w:r>
            <w:r w:rsidRPr="009949AD">
              <w:rPr>
                <w:rFonts w:ascii="宋体" w:hAnsi="宋体" w:cs="宋体"/>
                <w:sz w:val="24"/>
              </w:rPr>
              <w:t>自动分析仪量程应根据甲方现场实际水样排放浓度合理设置</w:t>
            </w:r>
            <w:r w:rsidRPr="009949AD">
              <w:rPr>
                <w:rFonts w:ascii="宋体" w:hAnsi="宋体" w:cs="宋体" w:hint="eastAsia"/>
                <w:sz w:val="24"/>
              </w:rPr>
              <w:t>，</w:t>
            </w:r>
            <w:r w:rsidRPr="009949AD">
              <w:rPr>
                <w:rFonts w:ascii="宋体" w:hAnsi="宋体" w:cs="宋体"/>
                <w:sz w:val="24"/>
              </w:rPr>
              <w:t>量程上限应设置为甲方执行的</w:t>
            </w:r>
            <w:r w:rsidRPr="009949AD">
              <w:rPr>
                <w:rFonts w:ascii="宋体" w:hAnsi="宋体" w:cs="宋体" w:hint="eastAsia"/>
                <w:sz w:val="24"/>
              </w:rPr>
              <w:t>《</w:t>
            </w:r>
            <w:r w:rsidRPr="009949AD">
              <w:rPr>
                <w:rFonts w:ascii="宋体" w:hAnsi="宋体" w:cs="宋体"/>
                <w:sz w:val="24"/>
              </w:rPr>
              <w:t>生物工程类制药工业水污染物排放标准</w:t>
            </w:r>
            <w:r w:rsidRPr="009949AD">
              <w:rPr>
                <w:rFonts w:ascii="宋体" w:hAnsi="宋体" w:cs="宋体" w:hint="eastAsia"/>
                <w:sz w:val="24"/>
              </w:rPr>
              <w:t>（GB21907-2008）》限值的2～3倍。</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2.</w:t>
      </w:r>
      <w:r w:rsidR="00143435" w:rsidRPr="009949AD">
        <w:rPr>
          <w:rFonts w:ascii="宋体" w:hAnsi="宋体" w:cs="宋体"/>
          <w:sz w:val="24"/>
        </w:rPr>
        <w:t>设备总体要求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43435" w:rsidRPr="009949AD" w:rsidTr="00C4679D">
        <w:trPr>
          <w:trHeight w:val="465"/>
          <w:tblHeader/>
        </w:trPr>
        <w:tc>
          <w:tcPr>
            <w:tcW w:w="709"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ind w:firstLineChars="200" w:firstLine="480"/>
              <w:jc w:val="center"/>
              <w:rPr>
                <w:rFonts w:ascii="宋体" w:hAnsi="宋体" w:cs="宋体"/>
                <w:sz w:val="24"/>
              </w:rPr>
            </w:pPr>
            <w:r w:rsidRPr="009949AD">
              <w:rPr>
                <w:rFonts w:ascii="宋体" w:hAnsi="宋体" w:cs="宋体" w:hint="eastAsia"/>
                <w:sz w:val="24"/>
              </w:rPr>
              <w:t>要  求</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CODcr在线自动监测仪一套(具有在有效期内的中环协认证的“中国环境保护产品认证证书”)。</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氨氮在线自动监测仪一套(具有在有效期内的中环协认证的“中国环境保护产品认证证书”)。</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lastRenderedPageBreak/>
              <w:t>3</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智能水质采样器一套。</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4</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数据采集传输仪一套（含显示器）含双水泵（一备一用）。</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5</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将监控数据联网接入至“重点排污单位自动监控与基础数据库系统”、兰州市生态环境局监控中心。</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6</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智能采样留样器</w:t>
            </w:r>
            <w:r w:rsidRPr="009949AD">
              <w:rPr>
                <w:rFonts w:ascii="宋体" w:hAnsi="宋体" w:cs="宋体" w:hint="eastAsia"/>
                <w:sz w:val="24"/>
              </w:rPr>
              <w:t>有</w:t>
            </w:r>
            <w:r w:rsidRPr="009949AD">
              <w:rPr>
                <w:rFonts w:ascii="宋体" w:hAnsi="宋体" w:cs="宋体"/>
                <w:sz w:val="24"/>
              </w:rPr>
              <w:t>采集瞬时水样和混合水样，混匀及暂存水样，自动润洗及排空混匀桶的功能</w:t>
            </w:r>
            <w:r w:rsidRPr="009949AD">
              <w:rPr>
                <w:rFonts w:ascii="宋体" w:hAnsi="宋体" w:cs="宋体" w:hint="eastAsia"/>
                <w:sz w:val="24"/>
              </w:rPr>
              <w:t>；</w:t>
            </w:r>
            <w:r w:rsidRPr="009949AD">
              <w:rPr>
                <w:rFonts w:ascii="宋体" w:hAnsi="宋体" w:cs="宋体"/>
                <w:sz w:val="24"/>
              </w:rPr>
              <w:t>实现混合水样和瞬时水样</w:t>
            </w:r>
            <w:r w:rsidRPr="009949AD">
              <w:rPr>
                <w:rFonts w:ascii="宋体" w:hAnsi="宋体" w:cs="宋体" w:hint="eastAsia"/>
                <w:sz w:val="24"/>
              </w:rPr>
              <w:t>的留样功能；能与现有流量计和pH水质监测仪兼容，实现流量计、</w:t>
            </w:r>
            <w:r w:rsidRPr="009949AD">
              <w:rPr>
                <w:rFonts w:ascii="宋体" w:hAnsi="宋体" w:cs="宋体"/>
                <w:sz w:val="24"/>
              </w:rPr>
              <w:t>pH 水质</w:t>
            </w:r>
            <w:r w:rsidRPr="009949AD">
              <w:rPr>
                <w:rFonts w:ascii="宋体" w:hAnsi="宋体" w:cs="宋体" w:hint="eastAsia"/>
                <w:sz w:val="24"/>
              </w:rPr>
              <w:t>在线</w:t>
            </w:r>
            <w:r w:rsidRPr="009949AD">
              <w:rPr>
                <w:rFonts w:ascii="宋体" w:hAnsi="宋体" w:cs="宋体"/>
                <w:sz w:val="24"/>
              </w:rPr>
              <w:t>监测仪原位测量或测量瞬时水样功能。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7</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采样取水系统的构造应保证将水样不变质的输送到各水质分析仪，有必要的防冻和防腐设施。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8</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采样取水管材料应对所监测的项目没有干扰，并且耐腐蚀。取水管应能保证水质分析仪所需的流量。采样管路采用优质的硬质防腐蚀管材。</w:t>
            </w:r>
            <w:r w:rsidRPr="009949AD">
              <w:rPr>
                <w:rFonts w:ascii="宋体" w:hAnsi="宋体" w:cs="宋体"/>
                <w:sz w:val="24"/>
              </w:rPr>
              <w:t>水质自动采样单元的管路为明管，并标注有水流方向</w:t>
            </w:r>
            <w:r w:rsidRPr="009949AD">
              <w:rPr>
                <w:rFonts w:ascii="宋体" w:hAnsi="宋体" w:cs="宋体" w:hint="eastAsia"/>
                <w:sz w:val="24"/>
              </w:rPr>
              <w:t>。</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9</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供应商应根据用户采样流量、水质自动采样单元的水头损失及水位差合理选择</w:t>
            </w:r>
            <w:r w:rsidRPr="009949AD">
              <w:rPr>
                <w:rFonts w:ascii="宋体" w:hAnsi="宋体" w:cs="宋体"/>
                <w:sz w:val="24"/>
              </w:rPr>
              <w:t>采样泵</w:t>
            </w:r>
            <w:r w:rsidRPr="009949AD">
              <w:rPr>
                <w:rFonts w:ascii="宋体" w:hAnsi="宋体" w:cs="宋体" w:hint="eastAsia"/>
                <w:sz w:val="24"/>
              </w:rPr>
              <w:t>。取水采样泵应对水质参数没有影响，并且使用寿命长，易维护。</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10</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采样取水系统应设有过滤设施，防止杂物过大损坏采样泵。</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11</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自动分析仪采样取水系统的管路设计应具有自动清洗功能。</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12</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现场水质自动分析仪与数据采集传输仪的电缆连接应可靠稳定，并尽量缩短信号传输距离，减少信号损失。</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13</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数据</w:t>
            </w:r>
            <w:r w:rsidRPr="009949AD">
              <w:rPr>
                <w:rFonts w:ascii="宋体" w:hAnsi="宋体" w:cs="宋体" w:hint="eastAsia"/>
                <w:sz w:val="24"/>
              </w:rPr>
              <w:t>采集</w:t>
            </w:r>
            <w:r w:rsidRPr="009949AD">
              <w:rPr>
                <w:rFonts w:ascii="宋体" w:hAnsi="宋体" w:cs="宋体"/>
                <w:sz w:val="24"/>
              </w:rPr>
              <w:t>传输仪可协调统一运行水污染源在线监测系统，采集、储存、显示监测数据及运行日志，向监控中心平台上传污染源监测数据。</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14</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数据采集传输仪可接收监控中心平台命令，实现对水污染源在线监测系统的控制。如触发水质自动采样单元采样，水污染源在线监测仪器进行测量、标液核查、校准等操作。</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15</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数据采集传输仪应在 COD</w:t>
            </w:r>
            <w:r w:rsidRPr="009949AD">
              <w:rPr>
                <w:rFonts w:ascii="宋体" w:hAnsi="宋体" w:cs="宋体" w:hint="eastAsia"/>
                <w:sz w:val="24"/>
              </w:rPr>
              <w:t>、氨氮</w:t>
            </w:r>
            <w:r w:rsidRPr="009949AD">
              <w:rPr>
                <w:rFonts w:ascii="宋体" w:hAnsi="宋体" w:cs="宋体"/>
                <w:sz w:val="24"/>
              </w:rPr>
              <w:t>在线监测仪测定完成后开始采集在线</w:t>
            </w:r>
            <w:r w:rsidRPr="009949AD">
              <w:rPr>
                <w:rFonts w:ascii="宋体" w:hAnsi="宋体" w:cs="宋体" w:hint="eastAsia"/>
                <w:sz w:val="24"/>
              </w:rPr>
              <w:t>监测</w:t>
            </w:r>
            <w:r w:rsidRPr="009949AD">
              <w:rPr>
                <w:rFonts w:ascii="宋体" w:hAnsi="宋体" w:cs="宋体"/>
                <w:sz w:val="24"/>
              </w:rPr>
              <w:t>仪的输出信号，并在 10 min 内将数据上报平台，监测数据个数不小于污水累计排放小时数。</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16</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COD</w:t>
            </w:r>
            <w:r w:rsidRPr="009949AD">
              <w:rPr>
                <w:rFonts w:ascii="宋体" w:hAnsi="宋体" w:cs="宋体" w:hint="eastAsia"/>
                <w:sz w:val="24"/>
              </w:rPr>
              <w:t>、</w:t>
            </w:r>
            <w:r w:rsidRPr="009949AD">
              <w:rPr>
                <w:rFonts w:ascii="宋体" w:hAnsi="宋体" w:cs="宋体"/>
                <w:sz w:val="24"/>
              </w:rPr>
              <w:t>氨氮水质</w:t>
            </w:r>
            <w:r w:rsidRPr="009949AD">
              <w:rPr>
                <w:rFonts w:ascii="宋体" w:hAnsi="宋体" w:cs="宋体" w:hint="eastAsia"/>
                <w:sz w:val="24"/>
              </w:rPr>
              <w:t>在线</w:t>
            </w:r>
            <w:r w:rsidRPr="009949AD">
              <w:rPr>
                <w:rFonts w:ascii="宋体" w:hAnsi="宋体" w:cs="宋体"/>
                <w:sz w:val="24"/>
              </w:rPr>
              <w:t>监测仪存储的测定结果的时间标记应为该水质</w:t>
            </w:r>
            <w:r w:rsidRPr="009949AD">
              <w:rPr>
                <w:rFonts w:ascii="宋体" w:hAnsi="宋体" w:cs="宋体" w:hint="eastAsia"/>
                <w:sz w:val="24"/>
              </w:rPr>
              <w:t>在线</w:t>
            </w:r>
            <w:r w:rsidRPr="009949AD">
              <w:rPr>
                <w:rFonts w:ascii="宋体" w:hAnsi="宋体" w:cs="宋体" w:hint="eastAsia"/>
                <w:sz w:val="24"/>
              </w:rPr>
              <w:lastRenderedPageBreak/>
              <w:t>监测</w:t>
            </w:r>
            <w:r w:rsidRPr="009949AD">
              <w:rPr>
                <w:rFonts w:ascii="宋体" w:hAnsi="宋体" w:cs="宋体"/>
                <w:sz w:val="24"/>
              </w:rPr>
              <w:t>仪从混匀桶内开始采样的时间，数据采集传输仪上报数据时报文内的时间标记与水质</w:t>
            </w:r>
            <w:r w:rsidRPr="009949AD">
              <w:rPr>
                <w:rFonts w:ascii="宋体" w:hAnsi="宋体" w:cs="宋体" w:hint="eastAsia"/>
                <w:sz w:val="24"/>
              </w:rPr>
              <w:t>在线监测</w:t>
            </w:r>
            <w:r w:rsidRPr="009949AD">
              <w:rPr>
                <w:rFonts w:ascii="宋体" w:hAnsi="宋体" w:cs="宋体"/>
                <w:sz w:val="24"/>
              </w:rPr>
              <w:t>仪测量结果存储的时间标记保持一致；水质</w:t>
            </w:r>
            <w:r w:rsidRPr="009949AD">
              <w:rPr>
                <w:rFonts w:ascii="宋体" w:hAnsi="宋体" w:cs="宋体" w:hint="eastAsia"/>
                <w:sz w:val="24"/>
              </w:rPr>
              <w:t>在线</w:t>
            </w:r>
            <w:r w:rsidRPr="009949AD">
              <w:rPr>
                <w:rFonts w:ascii="宋体" w:hAnsi="宋体" w:cs="宋体"/>
                <w:sz w:val="24"/>
              </w:rPr>
              <w:t>监测仪和数据采集传输仪应能存储至少一年的数据。</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lastRenderedPageBreak/>
              <w:t>17</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数据传输应符合 HJ 212 的规定，上报过程中如出现数据传输不通的问题，数据采集传输仪应对未传输成功的数据作记录，下次传输时自动将未传输成功的数据进行补传。</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18</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数采仪</w:t>
            </w:r>
            <w:r w:rsidRPr="009949AD">
              <w:rPr>
                <w:rFonts w:ascii="宋体" w:hAnsi="宋体" w:cs="宋体" w:hint="eastAsia"/>
                <w:sz w:val="24"/>
              </w:rPr>
              <w:t>：</w:t>
            </w:r>
            <w:r w:rsidRPr="009949AD">
              <w:rPr>
                <w:rFonts w:ascii="宋体" w:hAnsi="宋体" w:cs="宋体"/>
                <w:sz w:val="24"/>
              </w:rPr>
              <w:t>可读取并显示各水污染源在线监测仪器的实时测量数据</w:t>
            </w:r>
            <w:r w:rsidRPr="009949AD">
              <w:rPr>
                <w:rFonts w:ascii="宋体" w:hAnsi="宋体" w:cs="宋体" w:hint="eastAsia"/>
                <w:sz w:val="24"/>
              </w:rPr>
              <w:t>。</w:t>
            </w:r>
            <w:r w:rsidRPr="009949AD">
              <w:rPr>
                <w:rFonts w:ascii="宋体" w:hAnsi="宋体" w:cs="宋体"/>
                <w:sz w:val="24"/>
              </w:rPr>
              <w:t>可查询并显示：pH 值的小时变化范围、日变化范围，流量的小时累积流量、日累积流量，温度的小时均值、日均值， COD</w:t>
            </w:r>
            <w:r w:rsidRPr="009949AD">
              <w:rPr>
                <w:rFonts w:ascii="宋体" w:hAnsi="宋体" w:cs="宋体" w:hint="eastAsia"/>
                <w:sz w:val="24"/>
              </w:rPr>
              <w:t>、</w:t>
            </w:r>
            <w:r w:rsidRPr="009949AD">
              <w:rPr>
                <w:rFonts w:ascii="宋体" w:hAnsi="宋体" w:cs="宋体"/>
                <w:sz w:val="24"/>
              </w:rPr>
              <w:t>氨氮的小时值、日均值，并通过数据采集传输仪上传至监控中心平台。可生成、显示各水污染源在线监测仪器监测数据的日统计表、月统计表、年统计表。</w:t>
            </w:r>
          </w:p>
        </w:tc>
      </w:tr>
      <w:tr w:rsidR="00143435" w:rsidRPr="009949AD" w:rsidTr="00C4679D">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19</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各种电缆和管路应加保护管铺于地下或空中架设，空中架设的电缆应附着在牢固的桥架上，且电缆和管路需由明显标识。电缆线路的施工还应满足GB 50168的相关要求。</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3.</w:t>
      </w:r>
      <w:r w:rsidR="00143435" w:rsidRPr="009949AD">
        <w:rPr>
          <w:rFonts w:ascii="宋体" w:hAnsi="宋体" w:cs="宋体" w:hint="eastAsia"/>
          <w:sz w:val="24"/>
        </w:rPr>
        <w:t>设备</w:t>
      </w:r>
      <w:r w:rsidR="00143435" w:rsidRPr="009949AD">
        <w:rPr>
          <w:rFonts w:ascii="宋体" w:hAnsi="宋体" w:cs="宋体"/>
          <w:sz w:val="24"/>
        </w:rPr>
        <w:t>操作要求</w:t>
      </w:r>
    </w:p>
    <w:tbl>
      <w:tblPr>
        <w:tblpPr w:leftFromText="180" w:rightFromText="180" w:vertAnchor="text" w:horzAnchor="margin" w:tblpX="392" w:tblpY="201"/>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817"/>
        <w:gridCol w:w="7513"/>
      </w:tblGrid>
      <w:tr w:rsidR="00143435" w:rsidRPr="009949AD" w:rsidTr="008B025F">
        <w:trPr>
          <w:trHeight w:val="465"/>
          <w:tblHeader/>
        </w:trPr>
        <w:tc>
          <w:tcPr>
            <w:tcW w:w="817" w:type="dxa"/>
            <w:shd w:val="clear" w:color="auto" w:fill="FFFFFF" w:themeFill="background1"/>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序号</w:t>
            </w:r>
          </w:p>
        </w:tc>
        <w:tc>
          <w:tcPr>
            <w:tcW w:w="7513"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要求</w:t>
            </w:r>
          </w:p>
        </w:tc>
      </w:tr>
      <w:tr w:rsidR="00143435" w:rsidRPr="009949AD" w:rsidTr="008B025F">
        <w:trPr>
          <w:trHeight w:val="405"/>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513"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设备安装的位置应适宜，便于员工操作及读取参数</w:t>
            </w:r>
          </w:p>
        </w:tc>
      </w:tr>
      <w:tr w:rsidR="00143435" w:rsidRPr="009949AD" w:rsidTr="008B025F">
        <w:trPr>
          <w:trHeight w:val="405"/>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513"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重要的操作数据功能应在仪表柜及配电柜上显示，便于查询监测数据</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4.</w:t>
      </w:r>
      <w:r w:rsidR="00143435" w:rsidRPr="009949AD">
        <w:rPr>
          <w:rFonts w:ascii="宋体" w:hAnsi="宋体" w:cs="宋体"/>
          <w:sz w:val="24"/>
        </w:rPr>
        <w:t>安全防护设施</w:t>
      </w:r>
    </w:p>
    <w:tbl>
      <w:tblPr>
        <w:tblpPr w:leftFromText="180" w:rightFromText="180" w:vertAnchor="text" w:horzAnchor="margin" w:tblpX="392" w:tblpY="305"/>
        <w:tblW w:w="8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817"/>
        <w:gridCol w:w="7513"/>
      </w:tblGrid>
      <w:tr w:rsidR="00143435" w:rsidRPr="009949AD" w:rsidTr="008B025F">
        <w:trPr>
          <w:trHeight w:val="389"/>
          <w:tblHeader/>
        </w:trPr>
        <w:tc>
          <w:tcPr>
            <w:tcW w:w="817"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513"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ind w:firstLineChars="200" w:firstLine="480"/>
              <w:jc w:val="center"/>
              <w:rPr>
                <w:rFonts w:ascii="宋体" w:hAnsi="宋体" w:cs="宋体"/>
                <w:sz w:val="24"/>
              </w:rPr>
            </w:pPr>
            <w:r w:rsidRPr="009949AD">
              <w:rPr>
                <w:rFonts w:ascii="宋体" w:hAnsi="宋体" w:cs="宋体" w:hint="eastAsia"/>
                <w:sz w:val="24"/>
              </w:rPr>
              <w:t>要求</w:t>
            </w:r>
          </w:p>
        </w:tc>
      </w:tr>
      <w:tr w:rsidR="00143435" w:rsidRPr="009949AD" w:rsidTr="008B025F">
        <w:trPr>
          <w:trHeight w:val="340"/>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513" w:type="dxa"/>
            <w:shd w:val="clear" w:color="auto" w:fill="FFFFFF"/>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人能接触到的设备部位不能有锋利的边缘和尖角。</w:t>
            </w:r>
          </w:p>
        </w:tc>
      </w:tr>
      <w:tr w:rsidR="00143435" w:rsidRPr="009949AD" w:rsidTr="008B025F">
        <w:trPr>
          <w:trHeight w:val="340"/>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513" w:type="dxa"/>
            <w:shd w:val="clear" w:color="auto" w:fill="FFFFFF"/>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整机运行噪音低于国家标准。</w:t>
            </w:r>
          </w:p>
        </w:tc>
      </w:tr>
      <w:tr w:rsidR="00143435" w:rsidRPr="009949AD" w:rsidTr="008B025F">
        <w:trPr>
          <w:trHeight w:val="340"/>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3</w:t>
            </w:r>
          </w:p>
        </w:tc>
        <w:tc>
          <w:tcPr>
            <w:tcW w:w="7513" w:type="dxa"/>
            <w:shd w:val="clear" w:color="auto" w:fill="FFFFFF"/>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设备设计、制造、安装符合国家相关规程或法规。</w:t>
            </w:r>
          </w:p>
        </w:tc>
      </w:tr>
      <w:tr w:rsidR="00143435" w:rsidRPr="009949AD" w:rsidTr="008B025F">
        <w:trPr>
          <w:trHeight w:val="340"/>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4</w:t>
            </w:r>
          </w:p>
        </w:tc>
        <w:tc>
          <w:tcPr>
            <w:tcW w:w="7513" w:type="dxa"/>
            <w:shd w:val="clear" w:color="auto" w:fill="FFFFFF"/>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所有电气设备、仪表外防护等级不低于IP55。</w:t>
            </w:r>
          </w:p>
        </w:tc>
      </w:tr>
      <w:tr w:rsidR="00143435" w:rsidRPr="009949AD" w:rsidTr="008B025F">
        <w:trPr>
          <w:trHeight w:val="480"/>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5</w:t>
            </w:r>
          </w:p>
        </w:tc>
        <w:tc>
          <w:tcPr>
            <w:tcW w:w="7513" w:type="dxa"/>
            <w:shd w:val="clear" w:color="auto" w:fill="FFFFFF"/>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设备安装必须有可靠的接地。</w:t>
            </w:r>
          </w:p>
        </w:tc>
      </w:tr>
      <w:tr w:rsidR="00143435" w:rsidRPr="009949AD" w:rsidTr="008B025F">
        <w:trPr>
          <w:trHeight w:val="340"/>
        </w:trPr>
        <w:tc>
          <w:tcPr>
            <w:tcW w:w="817"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6</w:t>
            </w:r>
          </w:p>
        </w:tc>
        <w:tc>
          <w:tcPr>
            <w:tcW w:w="7513"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现场水质自动分析仪应落地或壁挂式安装，有必要的防震措施。</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（五）</w:t>
      </w:r>
      <w:r w:rsidR="00143435" w:rsidRPr="009949AD">
        <w:rPr>
          <w:rFonts w:ascii="宋体" w:hAnsi="宋体" w:cs="宋体"/>
          <w:sz w:val="24"/>
        </w:rPr>
        <w:t>交货、安装</w:t>
      </w:r>
      <w:r w:rsidR="00143435" w:rsidRPr="009949AD">
        <w:rPr>
          <w:rFonts w:ascii="宋体" w:hAnsi="宋体" w:cs="宋体" w:hint="eastAsia"/>
          <w:sz w:val="24"/>
        </w:rPr>
        <w:t>、</w:t>
      </w:r>
      <w:r w:rsidR="00143435" w:rsidRPr="009949AD">
        <w:rPr>
          <w:rFonts w:ascii="宋体" w:hAnsi="宋体" w:cs="宋体"/>
          <w:sz w:val="24"/>
        </w:rPr>
        <w:t>调试</w:t>
      </w:r>
    </w:p>
    <w:tbl>
      <w:tblPr>
        <w:tblW w:w="8363" w:type="dxa"/>
        <w:tblInd w:w="392" w:type="dxa"/>
        <w:shd w:val="clear" w:color="auto" w:fill="FFFFFF"/>
        <w:tblCellMar>
          <w:left w:w="0" w:type="dxa"/>
          <w:right w:w="0" w:type="dxa"/>
        </w:tblCellMar>
        <w:tblLook w:val="04A0"/>
      </w:tblPr>
      <w:tblGrid>
        <w:gridCol w:w="769"/>
        <w:gridCol w:w="7594"/>
      </w:tblGrid>
      <w:tr w:rsidR="00143435" w:rsidRPr="009949AD" w:rsidTr="008B025F">
        <w:trPr>
          <w:trHeight w:val="465"/>
          <w:tblHeader/>
        </w:trPr>
        <w:tc>
          <w:tcPr>
            <w:tcW w:w="769" w:type="dxa"/>
            <w:tcBorders>
              <w:top w:val="single" w:sz="12" w:space="0" w:color="auto"/>
              <w:left w:val="single" w:sz="12"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594" w:type="dxa"/>
            <w:tcBorders>
              <w:top w:val="single" w:sz="12"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ind w:firstLineChars="200" w:firstLine="480"/>
              <w:jc w:val="center"/>
              <w:rPr>
                <w:rFonts w:ascii="宋体" w:hAnsi="宋体" w:cs="宋体"/>
                <w:sz w:val="24"/>
              </w:rPr>
            </w:pPr>
            <w:r w:rsidRPr="009949AD">
              <w:rPr>
                <w:rFonts w:ascii="宋体" w:hAnsi="宋体" w:cs="宋体" w:hint="eastAsia"/>
                <w:sz w:val="24"/>
              </w:rPr>
              <w:t>要求</w:t>
            </w:r>
          </w:p>
        </w:tc>
      </w:tr>
      <w:tr w:rsidR="00143435" w:rsidRPr="009949AD" w:rsidTr="008B025F">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lastRenderedPageBreak/>
              <w:t>1</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供应商应保证所供货物是优质材料制成，全部未曾使用过。</w:t>
            </w:r>
          </w:p>
        </w:tc>
      </w:tr>
      <w:tr w:rsidR="00143435" w:rsidRPr="009949AD" w:rsidTr="008B025F">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供应商应按合同规定将其提供的用于安装、调试和运行的工具、配件与设备一同准时发运到指定地点。</w:t>
            </w:r>
          </w:p>
        </w:tc>
      </w:tr>
      <w:tr w:rsidR="00143435" w:rsidRPr="009949AD" w:rsidTr="008B025F">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3</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供应商在接到用户调试通知一周内派技术人员到达现场。在需方工作调试期间，由于供方设备或人员的原因造成的安全事故由供方承担。</w:t>
            </w:r>
          </w:p>
        </w:tc>
      </w:tr>
      <w:tr w:rsidR="00143435" w:rsidRPr="009949AD" w:rsidTr="008B025F">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4</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在现场完成水污染源在线监测仪器安装、初试后，使在线监测仪器运行，调试连续运行时间不少于30天。</w:t>
            </w:r>
          </w:p>
        </w:tc>
      </w:tr>
      <w:tr w:rsidR="00143435" w:rsidRPr="009949AD" w:rsidTr="008B025F">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5</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水污染源在线监测仪器调试运行期间各项指标需符合HJ353-2019中表3的要求。</w:t>
            </w:r>
          </w:p>
        </w:tc>
      </w:tr>
      <w:tr w:rsidR="00143435" w:rsidRPr="009949AD" w:rsidTr="008B025F">
        <w:trPr>
          <w:trHeight w:val="405"/>
        </w:trPr>
        <w:tc>
          <w:tcPr>
            <w:tcW w:w="76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6</w:t>
            </w:r>
          </w:p>
        </w:tc>
        <w:tc>
          <w:tcPr>
            <w:tcW w:w="75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协助用户完成设备验收和环保部门进行备案。</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（六）</w:t>
      </w:r>
      <w:r w:rsidR="00143435" w:rsidRPr="009949AD">
        <w:rPr>
          <w:rFonts w:ascii="宋体" w:hAnsi="宋体" w:cs="宋体" w:hint="eastAsia"/>
          <w:sz w:val="24"/>
        </w:rPr>
        <w:t>试运行要求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69"/>
        <w:gridCol w:w="7594"/>
      </w:tblGrid>
      <w:tr w:rsidR="00143435" w:rsidRPr="009949AD" w:rsidTr="008B025F">
        <w:trPr>
          <w:trHeight w:val="465"/>
          <w:tblHeader/>
        </w:trPr>
        <w:tc>
          <w:tcPr>
            <w:tcW w:w="769"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594" w:type="dxa"/>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ind w:firstLineChars="200" w:firstLine="480"/>
              <w:jc w:val="center"/>
              <w:rPr>
                <w:rFonts w:ascii="宋体" w:hAnsi="宋体" w:cs="宋体"/>
                <w:sz w:val="24"/>
              </w:rPr>
            </w:pPr>
            <w:r w:rsidRPr="009949AD">
              <w:rPr>
                <w:rFonts w:ascii="宋体" w:hAnsi="宋体" w:cs="宋体" w:hint="eastAsia"/>
                <w:sz w:val="24"/>
              </w:rPr>
              <w:t>要求</w:t>
            </w:r>
          </w:p>
        </w:tc>
      </w:tr>
      <w:tr w:rsidR="00143435" w:rsidRPr="009949AD" w:rsidTr="008B025F">
        <w:trPr>
          <w:trHeight w:val="405"/>
        </w:trPr>
        <w:tc>
          <w:tcPr>
            <w:tcW w:w="76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59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供应商应根据用户水污染排放特点及建设情况，编制水污染源在线监测系统运行与维护方案以及相应的记录表格。</w:t>
            </w:r>
          </w:p>
        </w:tc>
      </w:tr>
      <w:tr w:rsidR="00143435" w:rsidRPr="009949AD" w:rsidTr="008B025F">
        <w:trPr>
          <w:trHeight w:val="405"/>
        </w:trPr>
        <w:tc>
          <w:tcPr>
            <w:tcW w:w="76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59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试运行期间应按照所制定的运行与维护方案及HJ355相关要求进行作业。</w:t>
            </w:r>
          </w:p>
        </w:tc>
      </w:tr>
      <w:tr w:rsidR="00143435" w:rsidRPr="009949AD" w:rsidTr="008B025F">
        <w:trPr>
          <w:trHeight w:val="405"/>
        </w:trPr>
        <w:tc>
          <w:tcPr>
            <w:tcW w:w="76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3</w:t>
            </w:r>
          </w:p>
        </w:tc>
        <w:tc>
          <w:tcPr>
            <w:tcW w:w="759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供应商在接到用户调试通知一周内派技术人员到达现场。在需方工作调试期间，由于供方设备或人员的原因造成的安全事故由供方承担。</w:t>
            </w:r>
          </w:p>
        </w:tc>
      </w:tr>
      <w:tr w:rsidR="00143435" w:rsidRPr="009949AD" w:rsidTr="008B025F">
        <w:trPr>
          <w:trHeight w:val="405"/>
        </w:trPr>
        <w:tc>
          <w:tcPr>
            <w:tcW w:w="76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4</w:t>
            </w:r>
          </w:p>
        </w:tc>
        <w:tc>
          <w:tcPr>
            <w:tcW w:w="759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现场完成水污染源在线监测仪器安装、初试后，并开始向兰州市监控中心平台发送数据即开始试运行。试运行期间应保持对水污染源在线监测系统连续供电，连续正常运行30天。因故造成运行中断，在恢复正常后，重新开始试运行。</w:t>
            </w:r>
          </w:p>
        </w:tc>
      </w:tr>
      <w:tr w:rsidR="00143435" w:rsidRPr="009949AD" w:rsidTr="008B025F">
        <w:trPr>
          <w:trHeight w:val="405"/>
        </w:trPr>
        <w:tc>
          <w:tcPr>
            <w:tcW w:w="76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5</w:t>
            </w:r>
          </w:p>
        </w:tc>
        <w:tc>
          <w:tcPr>
            <w:tcW w:w="759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试运行期间数据传输率应不小于90%。</w:t>
            </w:r>
          </w:p>
        </w:tc>
      </w:tr>
      <w:tr w:rsidR="00143435" w:rsidRPr="009949AD" w:rsidTr="008B025F">
        <w:trPr>
          <w:trHeight w:val="405"/>
        </w:trPr>
        <w:tc>
          <w:tcPr>
            <w:tcW w:w="76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6</w:t>
            </w:r>
          </w:p>
        </w:tc>
        <w:tc>
          <w:tcPr>
            <w:tcW w:w="759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试运行结束后，向用户提交运行调试报告与试运行报告。</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（七）</w:t>
      </w:r>
      <w:r w:rsidR="00143435" w:rsidRPr="009949AD">
        <w:rPr>
          <w:rFonts w:ascii="宋体" w:hAnsi="宋体" w:cs="宋体"/>
          <w:sz w:val="24"/>
        </w:rPr>
        <w:t>包装要求</w:t>
      </w:r>
    </w:p>
    <w:tbl>
      <w:tblPr>
        <w:tblW w:w="8363" w:type="dxa"/>
        <w:tblInd w:w="392" w:type="dxa"/>
        <w:shd w:val="clear" w:color="auto" w:fill="FFFFFF"/>
        <w:tblCellMar>
          <w:left w:w="0" w:type="dxa"/>
          <w:right w:w="0" w:type="dxa"/>
        </w:tblCellMar>
        <w:tblLook w:val="04A0"/>
      </w:tblPr>
      <w:tblGrid>
        <w:gridCol w:w="709"/>
        <w:gridCol w:w="7654"/>
      </w:tblGrid>
      <w:tr w:rsidR="00143435" w:rsidRPr="009949AD" w:rsidTr="008B025F">
        <w:trPr>
          <w:trHeight w:val="465"/>
          <w:tblHeader/>
        </w:trPr>
        <w:tc>
          <w:tcPr>
            <w:tcW w:w="709" w:type="dxa"/>
            <w:tcBorders>
              <w:top w:val="single" w:sz="12" w:space="0" w:color="auto"/>
              <w:left w:val="single" w:sz="12"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654" w:type="dxa"/>
            <w:tcBorders>
              <w:top w:val="single" w:sz="12"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要求</w:t>
            </w:r>
          </w:p>
        </w:tc>
      </w:tr>
      <w:tr w:rsidR="00143435" w:rsidRPr="009949AD" w:rsidTr="008B025F">
        <w:trPr>
          <w:trHeight w:val="405"/>
        </w:trPr>
        <w:tc>
          <w:tcPr>
            <w:tcW w:w="70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运输过程中，应采取必要措施，防止运输过程中出现机械损伤。</w:t>
            </w:r>
          </w:p>
        </w:tc>
      </w:tr>
      <w:tr w:rsidR="00143435" w:rsidRPr="009949AD" w:rsidTr="008B025F">
        <w:trPr>
          <w:trHeight w:val="405"/>
        </w:trPr>
        <w:tc>
          <w:tcPr>
            <w:tcW w:w="709"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设备装箱运输和存放期间直到安装前应保持干净和干燥，并完好无损。</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（八）</w:t>
      </w:r>
      <w:r w:rsidR="00143435" w:rsidRPr="009949AD">
        <w:rPr>
          <w:rFonts w:ascii="宋体" w:hAnsi="宋体" w:cs="宋体"/>
          <w:sz w:val="24"/>
        </w:rPr>
        <w:t>技术资料</w:t>
      </w:r>
      <w:r w:rsidR="00143435" w:rsidRPr="009949AD">
        <w:rPr>
          <w:rFonts w:ascii="宋体" w:hAnsi="宋体" w:cs="宋体" w:hint="eastAsia"/>
          <w:sz w:val="24"/>
        </w:rPr>
        <w:t>、</w:t>
      </w:r>
      <w:r w:rsidR="00143435" w:rsidRPr="009949AD">
        <w:rPr>
          <w:rFonts w:ascii="宋体" w:hAnsi="宋体" w:cs="宋体"/>
          <w:sz w:val="24"/>
        </w:rPr>
        <w:t>文件</w:t>
      </w:r>
    </w:p>
    <w:tbl>
      <w:tblPr>
        <w:tblW w:w="8505"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796"/>
      </w:tblGrid>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lastRenderedPageBreak/>
              <w:t>序号</w:t>
            </w:r>
          </w:p>
        </w:tc>
        <w:tc>
          <w:tcPr>
            <w:tcW w:w="7796" w:type="dxa"/>
            <w:shd w:val="clear" w:color="auto" w:fill="FFFFFF"/>
            <w:tcMar>
              <w:top w:w="0" w:type="dxa"/>
              <w:left w:w="108" w:type="dxa"/>
              <w:bottom w:w="0" w:type="dxa"/>
              <w:right w:w="108" w:type="dxa"/>
            </w:tcMa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要求</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796" w:type="dxa"/>
            <w:shd w:val="clear" w:color="auto" w:fill="FFFFFF"/>
            <w:tcMar>
              <w:top w:w="0" w:type="dxa"/>
              <w:left w:w="108" w:type="dxa"/>
              <w:bottom w:w="0" w:type="dxa"/>
              <w:right w:w="108" w:type="dxa"/>
            </w:tcMa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两种说明手册：一种为纸质形式的说明手册（纸质版为两份），一种为电子版本，且在设备到货的时候就需提供。</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796" w:type="dxa"/>
            <w:shd w:val="clear" w:color="auto" w:fill="FFFFFF"/>
            <w:tcMar>
              <w:top w:w="0" w:type="dxa"/>
              <w:left w:w="108" w:type="dxa"/>
              <w:bottom w:w="0" w:type="dxa"/>
              <w:right w:w="108" w:type="dxa"/>
            </w:tcMar>
            <w:vAlign w:val="cente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提供符合环保部门验收的设备配套文件（电子版及纸质版）。</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3</w:t>
            </w:r>
          </w:p>
        </w:tc>
        <w:tc>
          <w:tcPr>
            <w:tcW w:w="7796" w:type="dxa"/>
            <w:shd w:val="clear" w:color="auto" w:fill="FFFFFF"/>
            <w:tcMar>
              <w:top w:w="0" w:type="dxa"/>
              <w:left w:w="108" w:type="dxa"/>
              <w:bottom w:w="0" w:type="dxa"/>
              <w:right w:w="108" w:type="dxa"/>
            </w:tcMa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操作维护使用说明书（电子版及纸质版）应包括操作的所有使用、操作、技术、维护指导、维护周期、维护内容与故障信息、预防性维护计划、频率等内容。</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4</w:t>
            </w:r>
          </w:p>
        </w:tc>
        <w:tc>
          <w:tcPr>
            <w:tcW w:w="7796" w:type="dxa"/>
            <w:shd w:val="clear" w:color="auto" w:fill="FFFFFF"/>
            <w:tcMar>
              <w:top w:w="0" w:type="dxa"/>
              <w:left w:w="108" w:type="dxa"/>
              <w:bottom w:w="0" w:type="dxa"/>
              <w:right w:w="108" w:type="dxa"/>
            </w:tcMar>
          </w:tcPr>
          <w:p w:rsidR="00143435" w:rsidRPr="009949AD" w:rsidRDefault="00143435" w:rsidP="008B025F">
            <w:pPr>
              <w:spacing w:line="360" w:lineRule="auto"/>
              <w:rPr>
                <w:rFonts w:ascii="宋体" w:hAnsi="宋体" w:cs="宋体"/>
                <w:sz w:val="24"/>
              </w:rPr>
            </w:pPr>
            <w:r w:rsidRPr="009949AD">
              <w:rPr>
                <w:rFonts w:ascii="宋体" w:hAnsi="宋体" w:cs="宋体" w:hint="eastAsia"/>
                <w:sz w:val="24"/>
              </w:rPr>
              <w:t>技术资料应涵盖所用产品说明书、证书，并记载所有元件名称、型号、代号、生产厂家、安装位置、数量与易损程度，并有易损备件、更换部件清单、订购信息。</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5</w:t>
            </w:r>
          </w:p>
        </w:tc>
        <w:tc>
          <w:tcPr>
            <w:tcW w:w="7796" w:type="dxa"/>
            <w:shd w:val="clear" w:color="auto" w:fill="FFFFFF"/>
            <w:tcMar>
              <w:top w:w="0" w:type="dxa"/>
              <w:left w:w="108" w:type="dxa"/>
              <w:bottom w:w="0" w:type="dxa"/>
              <w:right w:w="108" w:type="dxa"/>
            </w:tcMa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资料还应包含：</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1. 外购件操作和维修手册、材质证明、仪器仪表合格证，校验证书、质保证书；</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2. 与产品直接或间接接触表面的材质证书；</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3. 设备主体材质证明文件；                         </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4. 技术标准文件(包括技术图纸)，整机PID图纸；</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5. 备品备件、易损件清单等资料；</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6. 设备铭牌；</w:t>
            </w:r>
          </w:p>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7. 提供水污染源在线监测系统的选项、工程设计、施工、安装调试及性能等相关技术资料。</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（九）</w:t>
      </w:r>
      <w:r w:rsidR="00143435" w:rsidRPr="009949AD">
        <w:rPr>
          <w:rFonts w:ascii="宋体" w:hAnsi="宋体" w:cs="宋体" w:hint="eastAsia"/>
          <w:sz w:val="24"/>
        </w:rPr>
        <w:t>服务与维护</w:t>
      </w:r>
    </w:p>
    <w:tbl>
      <w:tblPr>
        <w:tblStyle w:val="afd"/>
        <w:tblW w:w="0" w:type="auto"/>
        <w:tblInd w:w="250" w:type="dxa"/>
        <w:tblLook w:val="04A0"/>
      </w:tblPr>
      <w:tblGrid>
        <w:gridCol w:w="142"/>
        <w:gridCol w:w="567"/>
        <w:gridCol w:w="142"/>
        <w:gridCol w:w="7619"/>
      </w:tblGrid>
      <w:tr w:rsidR="00143435" w:rsidRPr="009949AD" w:rsidTr="008B025F">
        <w:tc>
          <w:tcPr>
            <w:tcW w:w="709" w:type="dxa"/>
            <w:gridSpan w:val="2"/>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序号</w:t>
            </w:r>
          </w:p>
        </w:tc>
        <w:tc>
          <w:tcPr>
            <w:tcW w:w="7761" w:type="dxa"/>
            <w:gridSpan w:val="2"/>
          </w:tcPr>
          <w:p w:rsidR="00143435" w:rsidRPr="009949AD" w:rsidRDefault="00143435" w:rsidP="00C4679D">
            <w:pPr>
              <w:spacing w:line="360" w:lineRule="auto"/>
              <w:jc w:val="center"/>
              <w:rPr>
                <w:rFonts w:ascii="宋体" w:hAnsi="宋体" w:cs="宋体"/>
                <w:sz w:val="24"/>
              </w:rPr>
            </w:pPr>
            <w:r w:rsidRPr="009949AD">
              <w:rPr>
                <w:rFonts w:ascii="宋体" w:hAnsi="宋体" w:cs="宋体" w:hint="eastAsia"/>
                <w:sz w:val="24"/>
              </w:rPr>
              <w:t>要求</w:t>
            </w:r>
          </w:p>
        </w:tc>
      </w:tr>
      <w:tr w:rsidR="00143435" w:rsidRPr="009949AD" w:rsidTr="008B025F">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761" w:type="dxa"/>
            <w:gridSpan w:val="2"/>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设备到场后需完成接收检查，供应商需派技术人员到现场指导。</w:t>
            </w:r>
          </w:p>
        </w:tc>
      </w:tr>
      <w:tr w:rsidR="00143435" w:rsidRPr="009949AD" w:rsidTr="008B025F">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761" w:type="dxa"/>
            <w:gridSpan w:val="2"/>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设备供应商应提供不少于一年的设备保证期及终身维修服务；建立预防维修计划。保证设备出现异常状态后4小时内厂家技术人员提供现场服务，8小时内排除故障。提供可满足一年设备运行需要的易损零部件及零部件清单（包括报价）可长期提便捷的设备零件服务。</w:t>
            </w:r>
          </w:p>
        </w:tc>
      </w:tr>
      <w:tr w:rsidR="00143435" w:rsidRPr="009949AD" w:rsidTr="008B025F">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3</w:t>
            </w:r>
          </w:p>
        </w:tc>
        <w:tc>
          <w:tcPr>
            <w:tcW w:w="7761" w:type="dxa"/>
            <w:gridSpan w:val="2"/>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供货商应对用户的技术人员和运行、维护人员进行技术培训，以便全面了解整套设备运行原理、技术特点和常见故障的排除方法等。</w:t>
            </w:r>
          </w:p>
        </w:tc>
      </w:tr>
      <w:tr w:rsidR="00143435" w:rsidRPr="009949AD" w:rsidTr="008B025F">
        <w:trPr>
          <w:gridBefore w:val="1"/>
          <w:wBefore w:w="142" w:type="dxa"/>
        </w:trPr>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lastRenderedPageBreak/>
              <w:t>4</w:t>
            </w:r>
          </w:p>
        </w:tc>
        <w:tc>
          <w:tcPr>
            <w:tcW w:w="7619" w:type="dxa"/>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供应商应该保证从供应之日起10年内提供标准零件，非标件终身提供。如果厂家停止此类备件的生产，应提前1年通知。</w:t>
            </w:r>
          </w:p>
        </w:tc>
      </w:tr>
      <w:tr w:rsidR="00143435" w:rsidRPr="009949AD" w:rsidTr="008B025F">
        <w:trPr>
          <w:gridBefore w:val="1"/>
          <w:wBefore w:w="142" w:type="dxa"/>
        </w:trPr>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5</w:t>
            </w:r>
          </w:p>
        </w:tc>
        <w:tc>
          <w:tcPr>
            <w:tcW w:w="7619" w:type="dxa"/>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技术文件中应有按功能部件区分、针对每一部件所做的简明图册，以便于维护迅速辨识，且能与厂家沟通无碍。</w:t>
            </w:r>
          </w:p>
        </w:tc>
      </w:tr>
      <w:tr w:rsidR="00143435" w:rsidRPr="009949AD" w:rsidTr="008B025F">
        <w:trPr>
          <w:gridBefore w:val="1"/>
          <w:wBefore w:w="142" w:type="dxa"/>
        </w:trPr>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6</w:t>
            </w:r>
          </w:p>
        </w:tc>
        <w:tc>
          <w:tcPr>
            <w:tcW w:w="761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一年内所有的损坏（非人为）元件均免费提供（传感器保质期三年）。</w:t>
            </w:r>
          </w:p>
        </w:tc>
      </w:tr>
      <w:tr w:rsidR="00143435" w:rsidRPr="009949AD" w:rsidTr="008B025F">
        <w:trPr>
          <w:gridBefore w:val="1"/>
          <w:wBefore w:w="142" w:type="dxa"/>
        </w:trPr>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7</w:t>
            </w:r>
          </w:p>
        </w:tc>
        <w:tc>
          <w:tcPr>
            <w:tcW w:w="761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供货商应提供设备维修所需的专用工具。</w:t>
            </w:r>
          </w:p>
        </w:tc>
      </w:tr>
      <w:tr w:rsidR="00143435" w:rsidRPr="009949AD" w:rsidTr="008B025F">
        <w:trPr>
          <w:gridBefore w:val="1"/>
          <w:wBefore w:w="142" w:type="dxa"/>
        </w:trPr>
        <w:tc>
          <w:tcPr>
            <w:tcW w:w="709" w:type="dxa"/>
            <w:gridSpan w:val="2"/>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8</w:t>
            </w:r>
          </w:p>
        </w:tc>
        <w:tc>
          <w:tcPr>
            <w:tcW w:w="7619" w:type="dxa"/>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供应商须长期为</w:t>
            </w:r>
            <w:r w:rsidRPr="009949AD">
              <w:rPr>
                <w:rFonts w:ascii="宋体" w:hAnsi="宋体" w:cs="宋体" w:hint="eastAsia"/>
                <w:sz w:val="24"/>
              </w:rPr>
              <w:t>用户</w:t>
            </w:r>
            <w:r w:rsidRPr="009949AD">
              <w:rPr>
                <w:rFonts w:ascii="宋体" w:hAnsi="宋体" w:cs="宋体"/>
                <w:sz w:val="24"/>
              </w:rPr>
              <w:t>提供优质的技术服务和技术支持</w:t>
            </w:r>
            <w:r w:rsidRPr="009949AD">
              <w:rPr>
                <w:rFonts w:ascii="宋体" w:hAnsi="宋体" w:cs="宋体" w:hint="eastAsia"/>
                <w:sz w:val="24"/>
              </w:rPr>
              <w:t>。</w:t>
            </w:r>
          </w:p>
        </w:tc>
      </w:tr>
    </w:tbl>
    <w:p w:rsidR="00143435" w:rsidRPr="009949AD" w:rsidRDefault="009949AD" w:rsidP="009949AD">
      <w:pPr>
        <w:spacing w:line="360" w:lineRule="auto"/>
        <w:ind w:firstLineChars="200" w:firstLine="480"/>
        <w:rPr>
          <w:rFonts w:ascii="宋体" w:hAnsi="宋体" w:cs="宋体"/>
          <w:sz w:val="24"/>
        </w:rPr>
      </w:pPr>
      <w:r w:rsidRPr="009949AD">
        <w:rPr>
          <w:rFonts w:ascii="宋体" w:hAnsi="宋体" w:cs="宋体" w:hint="eastAsia"/>
          <w:sz w:val="24"/>
        </w:rPr>
        <w:t>（十）</w:t>
      </w:r>
      <w:r w:rsidR="00143435" w:rsidRPr="009949AD">
        <w:rPr>
          <w:rFonts w:ascii="宋体" w:hAnsi="宋体" w:cs="宋体" w:hint="eastAsia"/>
          <w:sz w:val="24"/>
        </w:rPr>
        <w:t>其他</w:t>
      </w:r>
      <w:r w:rsidR="00143435" w:rsidRPr="009949AD">
        <w:rPr>
          <w:rFonts w:ascii="宋体" w:hAnsi="宋体" w:cs="宋体"/>
          <w:sz w:val="24"/>
        </w:rPr>
        <w:t>要求</w:t>
      </w:r>
    </w:p>
    <w:tbl>
      <w:tblPr>
        <w:tblW w:w="8363"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tblPr>
      <w:tblGrid>
        <w:gridCol w:w="709"/>
        <w:gridCol w:w="7654"/>
      </w:tblGrid>
      <w:tr w:rsidR="00143435" w:rsidRPr="009949AD" w:rsidTr="008B025F">
        <w:trPr>
          <w:trHeight w:val="465"/>
          <w:tblHeader/>
        </w:trPr>
        <w:tc>
          <w:tcPr>
            <w:tcW w:w="709" w:type="dxa"/>
            <w:shd w:val="clear" w:color="auto" w:fill="FFFFFF" w:themeFill="background1"/>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序号</w:t>
            </w:r>
          </w:p>
        </w:tc>
        <w:tc>
          <w:tcPr>
            <w:tcW w:w="7654" w:type="dxa"/>
            <w:shd w:val="clear" w:color="auto" w:fill="FFFFFF" w:themeFill="background1"/>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要求</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1</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sz w:val="24"/>
              </w:rPr>
              <w:t>供应商应根据用户实际情况</w:t>
            </w:r>
            <w:r w:rsidRPr="009949AD">
              <w:rPr>
                <w:rFonts w:ascii="宋体" w:hAnsi="宋体" w:cs="宋体" w:hint="eastAsia"/>
                <w:sz w:val="24"/>
              </w:rPr>
              <w:t>，</w:t>
            </w:r>
            <w:r w:rsidRPr="009949AD">
              <w:rPr>
                <w:rFonts w:ascii="宋体" w:hAnsi="宋体" w:cs="宋体"/>
                <w:sz w:val="24"/>
              </w:rPr>
              <w:t>对</w:t>
            </w:r>
            <w:r w:rsidRPr="009949AD">
              <w:rPr>
                <w:rFonts w:ascii="宋体" w:hAnsi="宋体" w:cs="宋体" w:hint="eastAsia"/>
                <w:sz w:val="24"/>
              </w:rPr>
              <w:t>污染源</w:t>
            </w:r>
            <w:r w:rsidRPr="009949AD">
              <w:rPr>
                <w:rFonts w:ascii="宋体" w:hAnsi="宋体" w:cs="宋体"/>
                <w:sz w:val="24"/>
              </w:rPr>
              <w:t>监控系统升级改造进行合理优化</w:t>
            </w:r>
            <w:r w:rsidRPr="009949AD">
              <w:rPr>
                <w:rFonts w:ascii="宋体" w:hAnsi="宋体" w:cs="宋体" w:hint="eastAsia"/>
                <w:sz w:val="24"/>
              </w:rPr>
              <w:t>。</w:t>
            </w:r>
          </w:p>
        </w:tc>
      </w:tr>
      <w:tr w:rsidR="00143435" w:rsidRPr="009949AD" w:rsidTr="008B025F">
        <w:trPr>
          <w:trHeight w:val="405"/>
        </w:trPr>
        <w:tc>
          <w:tcPr>
            <w:tcW w:w="709" w:type="dxa"/>
            <w:shd w:val="clear" w:color="auto" w:fill="FFFFFF"/>
            <w:tcMar>
              <w:top w:w="0" w:type="dxa"/>
              <w:left w:w="108" w:type="dxa"/>
              <w:bottom w:w="0" w:type="dxa"/>
              <w:right w:w="108" w:type="dxa"/>
            </w:tcMar>
            <w:vAlign w:val="center"/>
          </w:tcPr>
          <w:p w:rsidR="00143435" w:rsidRPr="009949AD" w:rsidRDefault="00143435" w:rsidP="008B025F">
            <w:pPr>
              <w:spacing w:line="360" w:lineRule="auto"/>
              <w:jc w:val="center"/>
              <w:rPr>
                <w:rFonts w:ascii="宋体" w:hAnsi="宋体" w:cs="宋体"/>
                <w:sz w:val="24"/>
              </w:rPr>
            </w:pPr>
            <w:r w:rsidRPr="009949AD">
              <w:rPr>
                <w:rFonts w:ascii="宋体" w:hAnsi="宋体" w:cs="宋体" w:hint="eastAsia"/>
                <w:sz w:val="24"/>
              </w:rPr>
              <w:t>2</w:t>
            </w:r>
          </w:p>
        </w:tc>
        <w:tc>
          <w:tcPr>
            <w:tcW w:w="7654" w:type="dxa"/>
            <w:shd w:val="clear" w:color="auto" w:fill="FFFFFF"/>
            <w:tcMar>
              <w:top w:w="0" w:type="dxa"/>
              <w:left w:w="108" w:type="dxa"/>
              <w:bottom w:w="0" w:type="dxa"/>
              <w:right w:w="108" w:type="dxa"/>
            </w:tcMar>
            <w:vAlign w:val="center"/>
          </w:tcPr>
          <w:p w:rsidR="00143435" w:rsidRPr="009949AD" w:rsidRDefault="00143435" w:rsidP="00C4679D">
            <w:pPr>
              <w:spacing w:line="360" w:lineRule="auto"/>
              <w:rPr>
                <w:rFonts w:ascii="宋体" w:hAnsi="宋体" w:cs="宋体"/>
                <w:sz w:val="24"/>
              </w:rPr>
            </w:pPr>
            <w:r w:rsidRPr="009949AD">
              <w:rPr>
                <w:rFonts w:ascii="宋体" w:hAnsi="宋体" w:cs="宋体" w:hint="eastAsia"/>
                <w:sz w:val="24"/>
              </w:rPr>
              <w:t>合同签订后30日历天完成全部约定内容。</w:t>
            </w:r>
          </w:p>
        </w:tc>
      </w:tr>
    </w:tbl>
    <w:p w:rsidR="00143435" w:rsidRPr="009949AD" w:rsidRDefault="00143435" w:rsidP="009949AD">
      <w:pPr>
        <w:spacing w:line="360" w:lineRule="auto"/>
        <w:ind w:firstLineChars="200" w:firstLine="480"/>
        <w:rPr>
          <w:rFonts w:ascii="宋体" w:hAnsi="宋体" w:cs="宋体"/>
          <w:sz w:val="24"/>
        </w:rPr>
      </w:pPr>
      <w:r w:rsidRPr="009949AD">
        <w:rPr>
          <w:rFonts w:ascii="宋体" w:hAnsi="宋体" w:cs="宋体" w:hint="eastAsia"/>
          <w:sz w:val="24"/>
        </w:rPr>
        <w:t>供应商报价费用应包括污染源监控系统升级改造设备采购、安装调试、原有设备移机、强/弱电线路改造、宽带线路改造、在线监测设备比对监测费用、编制《水污染源在线监测系统安装调试报告》、《水污染源在线监测系统验收报告》费用、验收评审费用、会议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1.资格要求</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8345A6" w:rsidRPr="00315DEF" w:rsidRDefault="008B6A1E" w:rsidP="008345A6">
      <w:pPr>
        <w:spacing w:line="360" w:lineRule="auto"/>
        <w:ind w:firstLineChars="200" w:firstLine="480"/>
        <w:rPr>
          <w:rFonts w:ascii="宋体" w:hAnsi="宋体" w:cs="宋体"/>
          <w:sz w:val="24"/>
        </w:rPr>
      </w:pPr>
      <w:r w:rsidRPr="00315DEF">
        <w:rPr>
          <w:rFonts w:ascii="宋体" w:hAnsi="宋体" w:cs="宋体" w:hint="eastAsia"/>
          <w:sz w:val="24"/>
        </w:rPr>
        <w:t>（</w:t>
      </w:r>
      <w:r w:rsidRPr="00315DEF">
        <w:rPr>
          <w:rFonts w:ascii="宋体" w:hAnsi="宋体" w:cs="宋体"/>
          <w:sz w:val="24"/>
        </w:rPr>
        <w:t>3</w:t>
      </w:r>
      <w:r w:rsidRPr="00315DEF">
        <w:rPr>
          <w:rFonts w:ascii="宋体" w:hAnsi="宋体" w:cs="宋体" w:hint="eastAsia"/>
          <w:sz w:val="24"/>
        </w:rPr>
        <w:t>）法定代表人授权函及被授权人身份证（复印件）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4</w:t>
      </w:r>
      <w:r>
        <w:rPr>
          <w:rFonts w:ascii="宋体" w:hAnsi="宋体" w:cs="宋体" w:hint="eastAsia"/>
          <w:sz w:val="24"/>
        </w:rPr>
        <w:t>）不接受联合体应答方式，不允许任何形式的分包或转包</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5</w:t>
      </w:r>
      <w:r>
        <w:rPr>
          <w:rFonts w:ascii="宋体" w:hAnsi="宋体" w:cs="宋体" w:hint="eastAsia"/>
          <w:sz w:val="24"/>
        </w:rPr>
        <w:t>）供应商认为觉得有必要提交的其他相关证明材料</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供应商所提供的证明文件，均须加盖单位公章。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8B6A1E" w:rsidRPr="00F900CE" w:rsidRDefault="008B6A1E" w:rsidP="00F900CE">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w:t>
      </w:r>
      <w:r w:rsidR="00F900CE" w:rsidRPr="00F900CE">
        <w:rPr>
          <w:rFonts w:ascii="宋体" w:hAnsi="宋体" w:cs="宋体" w:hint="eastAsia"/>
          <w:sz w:val="24"/>
        </w:rPr>
        <w:t>报价人应编制</w:t>
      </w:r>
      <w:r w:rsidR="00F578FB">
        <w:rPr>
          <w:rFonts w:ascii="宋体" w:hAnsi="宋体" w:cs="宋体" w:hint="eastAsia"/>
          <w:sz w:val="24"/>
        </w:rPr>
        <w:t>报价文件正本壹份，副本壹份，</w:t>
      </w:r>
      <w:r w:rsidR="00F578FB" w:rsidRPr="00AB353D">
        <w:rPr>
          <w:rFonts w:ascii="宋体" w:hAnsi="宋体" w:hint="eastAsia"/>
          <w:sz w:val="24"/>
        </w:rPr>
        <w:t>正本和副本如有不一致之处，以正本为准</w:t>
      </w:r>
      <w:r w:rsidR="00F578FB">
        <w:rPr>
          <w:rFonts w:ascii="宋体" w:hAnsi="宋体" w:hint="eastAsia"/>
          <w:sz w:val="24"/>
        </w:rPr>
        <w:t>。</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2</w:t>
      </w:r>
      <w:r>
        <w:rPr>
          <w:rFonts w:ascii="宋体" w:hAnsi="宋体" w:cs="宋体" w:hint="eastAsia"/>
          <w:sz w:val="24"/>
        </w:rPr>
        <w:t>）报价文件应根据采购文件的要求制作，签署、盖章和内容应完整，如有遗漏，将被视为无效。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3</w:t>
      </w:r>
      <w:r>
        <w:rPr>
          <w:rFonts w:ascii="宋体" w:hAnsi="宋体" w:cs="宋体" w:hint="eastAsia"/>
          <w:sz w:val="24"/>
        </w:rPr>
        <w:t>）报价文件应由供应商的法定代表人或经正式授权的供应商代表亲笔签字（如由后者签字，应提供“法定代表人授权书”并加盖公章）。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4</w:t>
      </w:r>
      <w:r>
        <w:rPr>
          <w:rFonts w:ascii="宋体" w:hAnsi="宋体" w:cs="宋体" w:hint="eastAsia"/>
          <w:sz w:val="24"/>
        </w:rPr>
        <w:t>）报价使用货币为人民币。</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5</w:t>
      </w:r>
      <w:r>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2384C" w:rsidRDefault="008B6A1E" w:rsidP="0012384C">
      <w:pPr>
        <w:spacing w:line="360" w:lineRule="auto"/>
        <w:ind w:firstLineChars="200" w:firstLine="480"/>
        <w:rPr>
          <w:rFonts w:ascii="宋体" w:hAnsi="宋体" w:cs="宋体"/>
          <w:sz w:val="24"/>
        </w:rPr>
      </w:pPr>
      <w:r w:rsidRPr="0012384C">
        <w:rPr>
          <w:rFonts w:ascii="宋体" w:hAnsi="宋体" w:cs="宋体" w:hint="eastAsia"/>
          <w:sz w:val="24"/>
        </w:rPr>
        <w:t>（</w:t>
      </w:r>
      <w:r w:rsidR="00232BDA">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7</w:t>
      </w:r>
      <w:r>
        <w:rPr>
          <w:rFonts w:ascii="宋体" w:hAnsi="宋体" w:cs="宋体" w:hint="eastAsia"/>
          <w:sz w:val="24"/>
        </w:rPr>
        <w:t>）供应商提供的所有资料应真实可信，一经查出有虚假信息，取消与采购人今后合作的资格。</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（二）报价部分</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w:t>
      </w:r>
      <w:r w:rsidR="00232BDA" w:rsidRPr="00232BDA">
        <w:rPr>
          <w:rFonts w:ascii="宋体" w:hAnsi="宋体" w:hint="eastAsia"/>
          <w:sz w:val="24"/>
        </w:rPr>
        <w:t xml:space="preserve"> </w:t>
      </w:r>
      <w:r w:rsidR="00232BDA">
        <w:rPr>
          <w:rFonts w:ascii="宋体" w:hAnsi="宋体" w:hint="eastAsia"/>
          <w:sz w:val="24"/>
        </w:rPr>
        <w:t>报价文件正副本密封并加盖公章</w:t>
      </w:r>
      <w:r>
        <w:rPr>
          <w:rFonts w:ascii="宋体" w:hAnsi="宋体" w:cs="宋体" w:hint="eastAsia"/>
          <w:sz w:val="24"/>
        </w:rPr>
        <w:t>，报价文件未完整密封（以不导致实质性泄密、替换为原则）将导致报价被拒绝。</w:t>
      </w:r>
    </w:p>
    <w:p w:rsidR="008B6A1E" w:rsidRDefault="008B6A1E">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20</w:t>
      </w:r>
      <w:r>
        <w:rPr>
          <w:rFonts w:ascii="宋体" w:hAnsi="宋体" w:cs="宋体" w:hint="eastAsia"/>
          <w:b/>
          <w:sz w:val="24"/>
        </w:rPr>
        <w:t>21年</w:t>
      </w:r>
      <w:r w:rsidR="00037CD0">
        <w:rPr>
          <w:rFonts w:ascii="宋体" w:hAnsi="宋体" w:cs="宋体" w:hint="eastAsia"/>
          <w:b/>
          <w:sz w:val="24"/>
        </w:rPr>
        <w:t>6</w:t>
      </w:r>
      <w:r>
        <w:rPr>
          <w:rFonts w:ascii="宋体" w:hAnsi="宋体" w:cs="宋体" w:hint="eastAsia"/>
          <w:b/>
          <w:sz w:val="24"/>
        </w:rPr>
        <w:t>月</w:t>
      </w:r>
      <w:r w:rsidR="00037CD0">
        <w:rPr>
          <w:rFonts w:ascii="宋体" w:hAnsi="宋体" w:cs="宋体" w:hint="eastAsia"/>
          <w:b/>
          <w:sz w:val="24"/>
        </w:rPr>
        <w:t>7</w:t>
      </w:r>
      <w:r>
        <w:rPr>
          <w:rFonts w:ascii="宋体" w:hAnsi="宋体" w:cs="宋体" w:hint="eastAsia"/>
          <w:b/>
          <w:sz w:val="24"/>
        </w:rPr>
        <w:t>日16:30之前送达或邮寄至</w:t>
      </w:r>
      <w:r w:rsidR="00232BDA" w:rsidRPr="00232BDA">
        <w:rPr>
          <w:rFonts w:ascii="宋体" w:hAnsi="宋体" w:cs="宋体" w:hint="eastAsia"/>
          <w:b/>
          <w:sz w:val="24"/>
        </w:rPr>
        <w:t>中农威特生物科技股份有限公司采购部办公室（兰州兽医研究所图书馆西北侧库房2楼）</w:t>
      </w:r>
      <w:r w:rsidR="00232BDA">
        <w:rPr>
          <w:rFonts w:ascii="宋体" w:hAnsi="宋体" w:cs="宋体" w:hint="eastAsia"/>
          <w:b/>
          <w:sz w:val="24"/>
        </w:rPr>
        <w:t>，</w:t>
      </w:r>
      <w:r>
        <w:rPr>
          <w:rFonts w:ascii="宋体" w:hAnsi="宋体" w:cs="宋体" w:hint="eastAsia"/>
          <w:b/>
          <w:sz w:val="24"/>
        </w:rPr>
        <w:t>逾期拒绝接收。</w:t>
      </w:r>
    </w:p>
    <w:p w:rsidR="008B6A1E" w:rsidRDefault="008B6A1E">
      <w:pPr>
        <w:spacing w:line="360" w:lineRule="auto"/>
        <w:ind w:firstLineChars="100" w:firstLine="240"/>
        <w:rPr>
          <w:rFonts w:ascii="宋体" w:hAnsi="宋体" w:cs="宋体"/>
          <w:sz w:val="24"/>
        </w:rPr>
      </w:pPr>
      <w:r>
        <w:rPr>
          <w:rFonts w:ascii="宋体" w:hAnsi="宋体" w:cs="宋体" w:hint="eastAsia"/>
          <w:sz w:val="24"/>
        </w:rPr>
        <w:t>七、评审办法</w:t>
      </w:r>
    </w:p>
    <w:p w:rsidR="008B6A1E" w:rsidRDefault="008B6A1E" w:rsidP="00222AB4">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A364F" w:rsidRDefault="002333F2" w:rsidP="002333F2">
      <w:pPr>
        <w:spacing w:line="360" w:lineRule="auto"/>
        <w:rPr>
          <w:rFonts w:ascii="宋体" w:hAnsi="宋体" w:cs="宋体"/>
          <w:sz w:val="24"/>
        </w:rPr>
      </w:pPr>
      <w:r>
        <w:rPr>
          <w:rFonts w:ascii="宋体" w:hAnsi="宋体" w:cs="宋体" w:hint="eastAsia"/>
          <w:sz w:val="24"/>
        </w:rPr>
        <w:t>（一）</w:t>
      </w:r>
      <w:r w:rsidRPr="00CA364F">
        <w:rPr>
          <w:rFonts w:ascii="宋体" w:hAnsi="宋体" w:cs="宋体" w:hint="eastAsia"/>
          <w:sz w:val="24"/>
        </w:rPr>
        <w:t>报价部分（</w:t>
      </w:r>
      <w:r>
        <w:rPr>
          <w:rFonts w:ascii="宋体" w:hAnsi="宋体" w:cs="宋体" w:hint="eastAsia"/>
          <w:sz w:val="24"/>
        </w:rPr>
        <w:t>4</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报价得分</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报价得分=(评审基准价／报价)×</w:t>
            </w:r>
            <w:r>
              <w:rPr>
                <w:rFonts w:ascii="宋体" w:hAnsi="宋体" w:cs="宋体" w:hint="eastAsia"/>
                <w:sz w:val="24"/>
              </w:rPr>
              <w:t>4</w:t>
            </w:r>
            <w:r w:rsidRPr="00CA364F">
              <w:rPr>
                <w:rFonts w:ascii="宋体" w:hAnsi="宋体" w:cs="宋体" w:hint="eastAsia"/>
                <w:sz w:val="24"/>
              </w:rPr>
              <w:t>0</w:t>
            </w:r>
          </w:p>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lastRenderedPageBreak/>
              <w:t>评审基准价是指满足采购文件要求且价格最低的有效报价。除低于成本价的报价被拒绝外，最低报价得</w:t>
            </w:r>
            <w:r>
              <w:rPr>
                <w:rFonts w:ascii="宋体" w:hAnsi="宋体" w:cs="宋体" w:hint="eastAsia"/>
                <w:sz w:val="24"/>
              </w:rPr>
              <w:t>4</w:t>
            </w:r>
            <w:r w:rsidRPr="00CA364F">
              <w:rPr>
                <w:rFonts w:ascii="宋体" w:hAnsi="宋体" w:cs="宋体" w:hint="eastAsia"/>
                <w:sz w:val="24"/>
              </w:rPr>
              <w:t>0分。价格分得分以四舍五入方法精确到小数点后两位。</w:t>
            </w:r>
          </w:p>
        </w:tc>
        <w:tc>
          <w:tcPr>
            <w:tcW w:w="993" w:type="dxa"/>
            <w:vAlign w:val="center"/>
          </w:tcPr>
          <w:p w:rsidR="002333F2" w:rsidRPr="00CA364F" w:rsidRDefault="002333F2" w:rsidP="00143435">
            <w:pPr>
              <w:spacing w:line="360" w:lineRule="auto"/>
              <w:rPr>
                <w:rFonts w:ascii="宋体" w:hAnsi="宋体" w:cs="宋体"/>
                <w:sz w:val="24"/>
              </w:rPr>
            </w:pPr>
            <w:r>
              <w:rPr>
                <w:rFonts w:ascii="宋体" w:hAnsi="宋体" w:cs="宋体" w:hint="eastAsia"/>
                <w:sz w:val="24"/>
              </w:rPr>
              <w:lastRenderedPageBreak/>
              <w:t>4</w:t>
            </w:r>
            <w:r w:rsidRPr="00CA364F">
              <w:rPr>
                <w:rFonts w:ascii="宋体" w:hAnsi="宋体" w:cs="宋体" w:hint="eastAsia"/>
                <w:sz w:val="24"/>
              </w:rPr>
              <w:t>0分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lastRenderedPageBreak/>
        <w:t>（二）</w:t>
      </w:r>
      <w:r w:rsidRPr="00CA364F">
        <w:rPr>
          <w:rFonts w:ascii="宋体" w:hAnsi="宋体" w:cs="宋体" w:hint="eastAsia"/>
          <w:sz w:val="24"/>
        </w:rPr>
        <w:t>商务部分（1</w:t>
      </w:r>
      <w:r w:rsidRPr="00CA364F">
        <w:rPr>
          <w:rFonts w:ascii="宋体" w:hAnsi="宋体" w:cs="宋体"/>
          <w:sz w:val="24"/>
        </w:rPr>
        <w:t>0</w:t>
      </w:r>
      <w:r w:rsidRPr="00CA364F">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销售业绩</w:t>
            </w:r>
          </w:p>
        </w:tc>
        <w:tc>
          <w:tcPr>
            <w:tcW w:w="6520" w:type="dxa"/>
            <w:vAlign w:val="center"/>
          </w:tcPr>
          <w:p w:rsidR="002333F2" w:rsidRPr="00CA364F" w:rsidRDefault="002333F2" w:rsidP="00A13938">
            <w:pPr>
              <w:spacing w:line="360" w:lineRule="auto"/>
              <w:ind w:firstLineChars="200" w:firstLine="480"/>
              <w:rPr>
                <w:rFonts w:ascii="宋体" w:hAnsi="宋体" w:cs="宋体"/>
                <w:sz w:val="24"/>
              </w:rPr>
            </w:pPr>
            <w:r w:rsidRPr="00CA364F">
              <w:rPr>
                <w:rFonts w:ascii="宋体" w:hAnsi="宋体" w:cs="宋体" w:hint="eastAsia"/>
                <w:sz w:val="24"/>
              </w:rPr>
              <w:t>供应商提供近201</w:t>
            </w:r>
            <w:r w:rsidR="00A13938">
              <w:rPr>
                <w:rFonts w:ascii="宋体" w:hAnsi="宋体" w:cs="宋体" w:hint="eastAsia"/>
                <w:sz w:val="24"/>
              </w:rPr>
              <w:t>9</w:t>
            </w:r>
            <w:r w:rsidRPr="00CA364F">
              <w:rPr>
                <w:rFonts w:ascii="宋体" w:hAnsi="宋体" w:cs="宋体" w:hint="eastAsia"/>
                <w:sz w:val="24"/>
              </w:rPr>
              <w:t>年-至今同类项目的销售业绩（附合同复印件、中标通知书及相关证明材料），每提供一份得1分，最高4分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4分</w:t>
            </w:r>
          </w:p>
        </w:tc>
      </w:tr>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保修期限</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保修1年以上（不含1年）得2分，1年（含1年）以下得0分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售后服务</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售后服务完善、有售后服务安排、有售后服务承诺，优秀得2分；一般得1分，没有不得分。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43435">
        <w:tc>
          <w:tcPr>
            <w:tcW w:w="1526"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付款方式</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付款方式满足采购要求得2分，不满足得</w:t>
            </w:r>
            <w:r w:rsidRPr="00CA364F">
              <w:rPr>
                <w:rFonts w:ascii="宋体" w:hAnsi="宋体" w:cs="宋体"/>
                <w:sz w:val="24"/>
              </w:rPr>
              <w:t>0</w:t>
            </w:r>
            <w:r w:rsidRPr="00CA364F">
              <w:rPr>
                <w:rFonts w:ascii="宋体" w:hAnsi="宋体" w:cs="宋体" w:hint="eastAsia"/>
                <w:sz w:val="24"/>
              </w:rPr>
              <w:t>分。</w:t>
            </w:r>
          </w:p>
        </w:tc>
        <w:tc>
          <w:tcPr>
            <w:tcW w:w="993" w:type="dxa"/>
            <w:vAlign w:val="center"/>
          </w:tcPr>
          <w:p w:rsidR="002333F2" w:rsidRPr="00CA364F" w:rsidRDefault="002333F2" w:rsidP="00143435">
            <w:pPr>
              <w:spacing w:line="360" w:lineRule="auto"/>
              <w:jc w:val="center"/>
              <w:rPr>
                <w:rFonts w:ascii="宋体" w:hAnsi="宋体" w:cs="宋体"/>
                <w:sz w:val="24"/>
              </w:rPr>
            </w:pPr>
            <w:r w:rsidRPr="00CA364F">
              <w:rPr>
                <w:rFonts w:ascii="宋体" w:hAnsi="宋体" w:cs="宋体" w:hint="eastAsia"/>
                <w:sz w:val="24"/>
              </w:rPr>
              <w:t>2分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（三）</w:t>
      </w:r>
      <w:r w:rsidRPr="00CA364F">
        <w:rPr>
          <w:rFonts w:ascii="宋体" w:hAnsi="宋体" w:cs="宋体" w:hint="eastAsia"/>
          <w:sz w:val="24"/>
        </w:rPr>
        <w:t>技术部分（</w:t>
      </w:r>
      <w:r>
        <w:rPr>
          <w:rFonts w:ascii="宋体" w:hAnsi="宋体" w:cs="宋体" w:hint="eastAsia"/>
          <w:sz w:val="24"/>
        </w:rPr>
        <w:t>5</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43435">
        <w:tc>
          <w:tcPr>
            <w:tcW w:w="1526" w:type="dxa"/>
            <w:vAlign w:val="center"/>
          </w:tcPr>
          <w:p w:rsidR="002333F2" w:rsidRPr="00CA364F" w:rsidRDefault="002333F2" w:rsidP="00143435">
            <w:pPr>
              <w:spacing w:line="360" w:lineRule="auto"/>
              <w:rPr>
                <w:rFonts w:ascii="宋体" w:hAnsi="宋体" w:cs="宋体"/>
                <w:sz w:val="24"/>
              </w:rPr>
            </w:pPr>
            <w:r w:rsidRPr="00CA364F">
              <w:rPr>
                <w:rFonts w:ascii="宋体" w:hAnsi="宋体" w:cs="宋体" w:hint="eastAsia"/>
                <w:sz w:val="24"/>
              </w:rPr>
              <w:t>技术指标</w:t>
            </w:r>
          </w:p>
        </w:tc>
        <w:tc>
          <w:tcPr>
            <w:tcW w:w="6520" w:type="dxa"/>
            <w:vAlign w:val="center"/>
          </w:tcPr>
          <w:p w:rsidR="002333F2" w:rsidRPr="00CA364F" w:rsidRDefault="002333F2" w:rsidP="00143435">
            <w:pPr>
              <w:spacing w:line="360" w:lineRule="auto"/>
              <w:ind w:firstLineChars="200" w:firstLine="480"/>
              <w:rPr>
                <w:rFonts w:ascii="宋体" w:hAnsi="宋体" w:cs="宋体"/>
                <w:sz w:val="24"/>
              </w:rPr>
            </w:pPr>
            <w:r w:rsidRPr="00CA364F">
              <w:rPr>
                <w:rFonts w:ascii="宋体" w:hAnsi="宋体" w:cs="宋体" w:hint="eastAsia"/>
                <w:sz w:val="24"/>
              </w:rPr>
              <w:t>指标满足采购要求，描述详细，逐一对照说明。综合评价最优得</w:t>
            </w:r>
            <w:r>
              <w:rPr>
                <w:rFonts w:ascii="宋体" w:hAnsi="宋体" w:cs="宋体" w:hint="eastAsia"/>
                <w:sz w:val="24"/>
              </w:rPr>
              <w:t>50</w:t>
            </w:r>
            <w:r w:rsidRPr="00CA364F">
              <w:rPr>
                <w:rFonts w:ascii="宋体" w:hAnsi="宋体" w:cs="宋体" w:hint="eastAsia"/>
                <w:sz w:val="24"/>
              </w:rPr>
              <w:t>-</w:t>
            </w:r>
            <w:r>
              <w:rPr>
                <w:rFonts w:ascii="宋体" w:hAnsi="宋体" w:cs="宋体" w:hint="eastAsia"/>
                <w:sz w:val="24"/>
              </w:rPr>
              <w:t>40</w:t>
            </w:r>
            <w:r w:rsidRPr="00CA364F">
              <w:rPr>
                <w:rFonts w:ascii="宋体" w:hAnsi="宋体" w:cs="宋体" w:hint="eastAsia"/>
                <w:sz w:val="24"/>
              </w:rPr>
              <w:t>分，综合评价次之得</w:t>
            </w:r>
            <w:r>
              <w:rPr>
                <w:rFonts w:ascii="宋体" w:hAnsi="宋体" w:cs="宋体" w:hint="eastAsia"/>
                <w:sz w:val="24"/>
              </w:rPr>
              <w:t>39</w:t>
            </w:r>
            <w:r w:rsidRPr="00CA364F">
              <w:rPr>
                <w:rFonts w:ascii="宋体" w:hAnsi="宋体" w:cs="宋体" w:hint="eastAsia"/>
                <w:sz w:val="24"/>
              </w:rPr>
              <w:t>-</w:t>
            </w:r>
            <w:r>
              <w:rPr>
                <w:rFonts w:ascii="宋体" w:hAnsi="宋体" w:cs="宋体" w:hint="eastAsia"/>
                <w:sz w:val="24"/>
              </w:rPr>
              <w:t>20</w:t>
            </w:r>
            <w:r w:rsidRPr="00CA364F">
              <w:rPr>
                <w:rFonts w:ascii="宋体" w:hAnsi="宋体" w:cs="宋体" w:hint="eastAsia"/>
                <w:sz w:val="24"/>
              </w:rPr>
              <w:t>分，综合评价较差得1</w:t>
            </w:r>
            <w:r>
              <w:rPr>
                <w:rFonts w:ascii="宋体" w:hAnsi="宋体" w:cs="宋体" w:hint="eastAsia"/>
                <w:sz w:val="24"/>
              </w:rPr>
              <w:t>9</w:t>
            </w:r>
            <w:r w:rsidRPr="00CA364F">
              <w:rPr>
                <w:rFonts w:ascii="宋体" w:hAnsi="宋体" w:cs="宋体" w:hint="eastAsia"/>
                <w:sz w:val="24"/>
              </w:rPr>
              <w:t>-0分。</w:t>
            </w:r>
          </w:p>
        </w:tc>
        <w:tc>
          <w:tcPr>
            <w:tcW w:w="993" w:type="dxa"/>
            <w:vAlign w:val="center"/>
          </w:tcPr>
          <w:p w:rsidR="002333F2" w:rsidRPr="00CA364F" w:rsidRDefault="002333F2" w:rsidP="00143435">
            <w:pPr>
              <w:spacing w:line="360" w:lineRule="auto"/>
              <w:jc w:val="center"/>
              <w:rPr>
                <w:rFonts w:ascii="宋体" w:hAnsi="宋体" w:cs="宋体"/>
                <w:sz w:val="24"/>
              </w:rPr>
            </w:pPr>
            <w:r>
              <w:rPr>
                <w:rFonts w:ascii="宋体" w:hAnsi="宋体" w:cs="宋体" w:hint="eastAsia"/>
                <w:sz w:val="24"/>
              </w:rPr>
              <w:t>5</w:t>
            </w:r>
            <w:r w:rsidRPr="00CA364F">
              <w:rPr>
                <w:rFonts w:ascii="宋体" w:hAnsi="宋体" w:cs="宋体" w:hint="eastAsia"/>
                <w:sz w:val="24"/>
              </w:rPr>
              <w:t>0分</w:t>
            </w:r>
          </w:p>
        </w:tc>
      </w:tr>
    </w:tbl>
    <w:p w:rsidR="005A2175" w:rsidRPr="00CA364F" w:rsidRDefault="00CA724B" w:rsidP="005A2175">
      <w:pPr>
        <w:spacing w:line="360" w:lineRule="auto"/>
        <w:ind w:firstLineChars="100" w:firstLine="240"/>
        <w:rPr>
          <w:rFonts w:ascii="宋体" w:hAnsi="宋体" w:cs="宋体"/>
          <w:sz w:val="24"/>
        </w:rPr>
      </w:pPr>
      <w:r>
        <w:rPr>
          <w:rFonts w:ascii="宋体" w:hAnsi="宋体" w:cs="宋体" w:hint="eastAsia"/>
          <w:sz w:val="24"/>
        </w:rPr>
        <w:t xml:space="preserve">  </w:t>
      </w:r>
      <w:r w:rsidR="005A2175" w:rsidRPr="00CA364F">
        <w:rPr>
          <w:rFonts w:ascii="宋体" w:hAnsi="宋体" w:cs="宋体" w:hint="eastAsia"/>
          <w:sz w:val="24"/>
        </w:rPr>
        <w:t>若有效供应商不足三家时，不再适用本评分办法，由评审小组与供应商进行现场谈判以确定入围供应商。</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八、合同的签订、付款</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（一）中选供应商应在接通知后</w:t>
      </w:r>
      <w:r w:rsidRPr="00CA364F">
        <w:rPr>
          <w:rFonts w:ascii="宋体" w:hAnsi="宋体" w:cs="宋体"/>
          <w:sz w:val="24"/>
        </w:rPr>
        <w:t>2</w:t>
      </w:r>
      <w:r w:rsidRPr="00CA364F">
        <w:rPr>
          <w:rFonts w:ascii="宋体" w:hAnsi="宋体" w:cs="宋体" w:hint="eastAsia"/>
          <w:sz w:val="24"/>
        </w:rPr>
        <w:t>日历天内与采购人签署合同，中选供应商无合理理由不得拒签合同。</w:t>
      </w:r>
      <w:r w:rsidRPr="00CA364F">
        <w:rPr>
          <w:rFonts w:ascii="宋体" w:hAnsi="宋体" w:cs="宋体"/>
          <w:sz w:val="24"/>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EC16B2" w:rsidRDefault="005A2175" w:rsidP="00EC16B2">
      <w:pPr>
        <w:spacing w:line="360" w:lineRule="auto"/>
        <w:ind w:firstLineChars="100" w:firstLine="240"/>
        <w:rPr>
          <w:rFonts w:ascii="宋体" w:hAnsi="宋体" w:cs="宋体"/>
          <w:sz w:val="24"/>
        </w:rPr>
      </w:pPr>
      <w:r w:rsidRPr="00CA364F">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25265D" w:rsidRDefault="005A2175" w:rsidP="0025265D">
      <w:pPr>
        <w:spacing w:line="360" w:lineRule="auto"/>
        <w:ind w:firstLineChars="100" w:firstLine="240"/>
        <w:rPr>
          <w:rFonts w:ascii="宋体" w:hAnsi="宋体" w:cs="宋体"/>
          <w:sz w:val="24"/>
        </w:rPr>
      </w:pPr>
      <w:r w:rsidRPr="00CA364F">
        <w:rPr>
          <w:rFonts w:ascii="宋体" w:hAnsi="宋体" w:cs="宋体" w:hint="eastAsia"/>
          <w:sz w:val="24"/>
        </w:rPr>
        <w:t>九、</w:t>
      </w:r>
      <w:r w:rsidR="00AB644F">
        <w:rPr>
          <w:rFonts w:ascii="宋体" w:hAnsi="宋体" w:cs="宋体" w:hint="eastAsia"/>
          <w:sz w:val="24"/>
        </w:rPr>
        <w:t>货期：</w:t>
      </w:r>
      <w:r w:rsidR="0025265D" w:rsidRPr="0025265D">
        <w:rPr>
          <w:rFonts w:ascii="宋体" w:hAnsi="宋体" w:cs="宋体" w:hint="eastAsia"/>
          <w:sz w:val="24"/>
        </w:rPr>
        <w:t>合同签署后</w:t>
      </w:r>
      <w:r w:rsidR="00037CD0">
        <w:rPr>
          <w:rFonts w:ascii="宋体" w:hAnsi="宋体" w:cs="宋体" w:hint="eastAsia"/>
          <w:sz w:val="24"/>
        </w:rPr>
        <w:t>30</w:t>
      </w:r>
      <w:r w:rsidR="0025265D" w:rsidRPr="0025265D">
        <w:rPr>
          <w:rFonts w:ascii="宋体" w:hAnsi="宋体" w:cs="宋体" w:hint="eastAsia"/>
          <w:sz w:val="24"/>
        </w:rPr>
        <w:t>日历天。</w:t>
      </w:r>
    </w:p>
    <w:p w:rsidR="005A2175" w:rsidRPr="008B025F" w:rsidRDefault="005A2175" w:rsidP="005A2175">
      <w:pPr>
        <w:spacing w:line="360" w:lineRule="auto"/>
        <w:ind w:firstLineChars="100" w:firstLine="240"/>
        <w:rPr>
          <w:rFonts w:ascii="宋体" w:hAnsi="宋体" w:cs="宋体"/>
          <w:b/>
          <w:sz w:val="24"/>
        </w:rPr>
      </w:pPr>
      <w:r w:rsidRPr="00CA364F">
        <w:rPr>
          <w:rFonts w:ascii="宋体" w:hAnsi="宋体" w:cs="宋体" w:hint="eastAsia"/>
          <w:sz w:val="24"/>
        </w:rPr>
        <w:t>十、</w:t>
      </w:r>
      <w:r w:rsidR="00AB644F">
        <w:rPr>
          <w:rFonts w:ascii="宋体" w:hAnsi="宋体" w:cs="宋体" w:hint="eastAsia"/>
          <w:sz w:val="24"/>
        </w:rPr>
        <w:t>保修期限</w:t>
      </w:r>
      <w:r w:rsidR="00AB644F" w:rsidRPr="00CA364F">
        <w:rPr>
          <w:rFonts w:ascii="宋体" w:hAnsi="宋体" w:cs="宋体" w:hint="eastAsia"/>
          <w:sz w:val="24"/>
        </w:rPr>
        <w:t>：</w:t>
      </w:r>
      <w:r w:rsidR="0025265D" w:rsidRPr="0025265D">
        <w:rPr>
          <w:rFonts w:ascii="宋体" w:hAnsi="宋体" w:cs="宋体" w:hint="eastAsia"/>
          <w:sz w:val="24"/>
        </w:rPr>
        <w:t>完成竣工验收之后</w:t>
      </w:r>
      <w:r w:rsidR="00037CD0">
        <w:rPr>
          <w:rFonts w:ascii="宋体" w:hAnsi="宋体" w:cs="宋体" w:hint="eastAsia"/>
          <w:sz w:val="24"/>
        </w:rPr>
        <w:t>1</w:t>
      </w:r>
      <w:r w:rsidR="0025265D" w:rsidRPr="0025265D">
        <w:rPr>
          <w:rFonts w:ascii="宋体" w:hAnsi="宋体" w:cs="宋体" w:hint="eastAsia"/>
          <w:sz w:val="24"/>
        </w:rPr>
        <w:t>年的质保</w:t>
      </w:r>
      <w:r w:rsidR="008B025F">
        <w:rPr>
          <w:rFonts w:ascii="宋体" w:hAnsi="宋体" w:cs="宋体" w:hint="eastAsia"/>
          <w:sz w:val="24"/>
        </w:rPr>
        <w:t>，</w:t>
      </w:r>
      <w:r w:rsidR="008B025F" w:rsidRPr="009949AD">
        <w:rPr>
          <w:rFonts w:ascii="宋体" w:hAnsi="宋体" w:cs="宋体" w:hint="eastAsia"/>
          <w:sz w:val="24"/>
        </w:rPr>
        <w:t>一年内所有的损坏（非人为）元件均免费提供（传感器保质期三年）</w:t>
      </w:r>
      <w:r w:rsidR="008B025F">
        <w:rPr>
          <w:rFonts w:ascii="宋体" w:hAnsi="宋体" w:cs="宋体" w:hint="eastAsia"/>
          <w:sz w:val="24"/>
        </w:rPr>
        <w:t>，</w:t>
      </w:r>
      <w:r w:rsidR="008B025F" w:rsidRPr="009949AD">
        <w:rPr>
          <w:rFonts w:ascii="宋体" w:hAnsi="宋体" w:cs="宋体" w:hint="eastAsia"/>
          <w:sz w:val="24"/>
        </w:rPr>
        <w:t>供应商</w:t>
      </w:r>
      <w:r w:rsidR="008B025F">
        <w:rPr>
          <w:rFonts w:ascii="宋体" w:hAnsi="宋体" w:cs="宋体" w:hint="eastAsia"/>
          <w:sz w:val="24"/>
        </w:rPr>
        <w:t>须</w:t>
      </w:r>
      <w:r w:rsidR="008B025F" w:rsidRPr="009949AD">
        <w:rPr>
          <w:rFonts w:ascii="宋体" w:hAnsi="宋体" w:cs="宋体" w:hint="eastAsia"/>
          <w:sz w:val="24"/>
        </w:rPr>
        <w:t>保证从供应之日起10年内提供标准零件，非标件终身提供。如果厂家停止此类备件的生产，应提前1年通知。</w:t>
      </w:r>
    </w:p>
    <w:p w:rsidR="00AB644F" w:rsidRPr="00EC16B2" w:rsidRDefault="00AB644F" w:rsidP="00EC16B2">
      <w:pPr>
        <w:spacing w:line="360" w:lineRule="auto"/>
        <w:ind w:firstLineChars="100" w:firstLine="240"/>
        <w:rPr>
          <w:rFonts w:ascii="宋体" w:hAnsi="宋体" w:cs="宋体"/>
          <w:sz w:val="24"/>
        </w:rPr>
      </w:pPr>
      <w:r w:rsidRPr="00EC16B2">
        <w:rPr>
          <w:rFonts w:ascii="宋体" w:hAnsi="宋体" w:cs="宋体" w:hint="eastAsia"/>
          <w:sz w:val="24"/>
        </w:rPr>
        <w:lastRenderedPageBreak/>
        <w:t>十一、</w:t>
      </w:r>
      <w:r w:rsidRPr="00CA364F">
        <w:rPr>
          <w:rFonts w:ascii="宋体" w:hAnsi="宋体" w:cs="宋体" w:hint="eastAsia"/>
          <w:sz w:val="24"/>
        </w:rPr>
        <w:t>付款方式：</w:t>
      </w:r>
      <w:r>
        <w:rPr>
          <w:rFonts w:ascii="宋体" w:hAnsi="宋体" w:cs="宋体" w:hint="eastAsia"/>
          <w:sz w:val="24"/>
        </w:rPr>
        <w:t>货到</w:t>
      </w:r>
      <w:r w:rsidR="002D189D">
        <w:rPr>
          <w:rFonts w:ascii="宋体" w:hAnsi="宋体" w:cs="宋体" w:hint="eastAsia"/>
          <w:sz w:val="24"/>
        </w:rPr>
        <w:t>所有安装调试服务结束</w:t>
      </w:r>
      <w:r w:rsidRPr="00CA364F">
        <w:rPr>
          <w:rFonts w:ascii="宋体" w:hAnsi="宋体" w:cs="宋体" w:hint="eastAsia"/>
          <w:sz w:val="24"/>
        </w:rPr>
        <w:t>验收合格后</w:t>
      </w:r>
      <w:r w:rsidR="002D189D" w:rsidRPr="00992B8D">
        <w:rPr>
          <w:rFonts w:ascii="宋体" w:hAnsi="宋体" w:hint="eastAsia"/>
          <w:color w:val="000000"/>
          <w:spacing w:val="-4"/>
          <w:sz w:val="24"/>
        </w:rPr>
        <w:t>，开具合同金额全额发票后一次性付清。</w:t>
      </w:r>
    </w:p>
    <w:p w:rsidR="00116EC8" w:rsidRDefault="00116EC8" w:rsidP="005A2175">
      <w:pPr>
        <w:spacing w:line="360" w:lineRule="auto"/>
        <w:ind w:firstLineChars="200" w:firstLine="420"/>
      </w:pPr>
    </w:p>
    <w:p w:rsidR="00116EC8" w:rsidRPr="00116EC8" w:rsidRDefault="00116EC8" w:rsidP="00116EC8">
      <w:pPr>
        <w:pStyle w:val="a0"/>
      </w:pPr>
    </w:p>
    <w:p w:rsidR="008B6A1E" w:rsidRDefault="008B6A1E">
      <w:pPr>
        <w:spacing w:line="360" w:lineRule="auto"/>
        <w:ind w:firstLineChars="100" w:firstLine="240"/>
        <w:jc w:val="right"/>
        <w:rPr>
          <w:rFonts w:ascii="宋体" w:hAnsi="宋体" w:cs="宋体"/>
          <w:sz w:val="24"/>
        </w:rPr>
      </w:pPr>
      <w:r>
        <w:rPr>
          <w:rFonts w:ascii="宋体" w:hAnsi="宋体" w:cs="宋体" w:hint="eastAsia"/>
          <w:sz w:val="24"/>
        </w:rPr>
        <w:t>中农威特生物科技股份有限公司</w:t>
      </w:r>
    </w:p>
    <w:p w:rsidR="008B6A1E" w:rsidRDefault="008B6A1E" w:rsidP="005A2175">
      <w:pPr>
        <w:spacing w:line="360" w:lineRule="auto"/>
        <w:ind w:right="480"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sidR="00C5546F">
        <w:rPr>
          <w:rFonts w:ascii="宋体" w:hAnsi="宋体" w:cs="宋体" w:hint="eastAsia"/>
          <w:sz w:val="24"/>
        </w:rPr>
        <w:t>5</w:t>
      </w:r>
      <w:r>
        <w:rPr>
          <w:rFonts w:ascii="宋体" w:hAnsi="宋体" w:cs="宋体" w:hint="eastAsia"/>
          <w:sz w:val="24"/>
        </w:rPr>
        <w:t>月</w:t>
      </w:r>
      <w:r w:rsidR="00037CD0">
        <w:rPr>
          <w:rFonts w:ascii="宋体" w:hAnsi="宋体" w:cs="宋体" w:hint="eastAsia"/>
          <w:sz w:val="24"/>
        </w:rPr>
        <w:t>24</w:t>
      </w:r>
      <w:r>
        <w:rPr>
          <w:rFonts w:ascii="宋体" w:hAnsi="宋体" w:cs="宋体" w:hint="eastAsia"/>
          <w:sz w:val="24"/>
        </w:rPr>
        <w:t>日</w:t>
      </w:r>
      <w:bookmarkEnd w:id="6"/>
      <w:bookmarkEnd w:id="7"/>
    </w:p>
    <w:p w:rsidR="008B6A1E" w:rsidRDefault="008B6A1E">
      <w:pPr>
        <w:spacing w:line="360" w:lineRule="auto"/>
        <w:ind w:firstLineChars="100" w:firstLine="240"/>
        <w:rPr>
          <w:rFonts w:ascii="宋体" w:hAnsi="宋体" w:cs="宋体"/>
          <w:sz w:val="24"/>
        </w:rPr>
      </w:pPr>
    </w:p>
    <w:p w:rsidR="008B6A1E" w:rsidRDefault="008B6A1E">
      <w:pPr>
        <w:spacing w:line="360" w:lineRule="auto"/>
        <w:ind w:firstLineChars="100" w:firstLine="240"/>
        <w:rPr>
          <w:rFonts w:ascii="宋体" w:hAnsi="宋体" w:cs="宋体"/>
          <w:sz w:val="24"/>
        </w:rPr>
      </w:pPr>
    </w:p>
    <w:p w:rsidR="00A96DAF" w:rsidRDefault="00A96DAF" w:rsidP="00A96DAF">
      <w:pPr>
        <w:pStyle w:val="a0"/>
      </w:pPr>
    </w:p>
    <w:p w:rsidR="00A96DAF" w:rsidRDefault="00A96DAF" w:rsidP="00A96DAF">
      <w:pPr>
        <w:pStyle w:val="a0"/>
      </w:pPr>
    </w:p>
    <w:p w:rsidR="00A96DAF" w:rsidRDefault="00A96DAF" w:rsidP="00A96DAF">
      <w:pPr>
        <w:pStyle w:val="a0"/>
      </w:pPr>
    </w:p>
    <w:p w:rsidR="00A96DAF" w:rsidRPr="00A96DAF" w:rsidRDefault="00A96DAF" w:rsidP="00A96DAF">
      <w:pPr>
        <w:pStyle w:val="a0"/>
      </w:pPr>
    </w:p>
    <w:p w:rsidR="008B6A1E" w:rsidRDefault="008B6A1E">
      <w:pPr>
        <w:pStyle w:val="a0"/>
        <w:overflowPunct w:val="0"/>
        <w:autoSpaceDE w:val="0"/>
        <w:autoSpaceDN w:val="0"/>
        <w:spacing w:after="0"/>
        <w:rPr>
          <w:rFonts w:ascii="仿宋" w:eastAsia="仿宋" w:hAnsi="仿宋"/>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pPr>
        <w:overflowPunct w:val="0"/>
        <w:autoSpaceDE w:val="0"/>
        <w:autoSpaceDN w:val="0"/>
        <w:jc w:val="center"/>
        <w:rPr>
          <w:rFonts w:ascii="仿宋" w:eastAsia="仿宋" w:hAnsi="仿宋"/>
          <w:color w:val="000000"/>
          <w:sz w:val="32"/>
          <w:szCs w:val="32"/>
        </w:rPr>
      </w:pPr>
    </w:p>
    <w:p w:rsidR="008B6A1E" w:rsidRDefault="008B6A1E">
      <w:pPr>
        <w:overflowPunct w:val="0"/>
        <w:autoSpaceDE w:val="0"/>
        <w:autoSpaceDN w:val="0"/>
        <w:jc w:val="center"/>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264D14" w:rsidRPr="00264D14">
        <w:rPr>
          <w:rFonts w:ascii="宋体" w:hAnsi="宋体" w:hint="eastAsia"/>
          <w:color w:val="000000"/>
          <w:sz w:val="40"/>
          <w:szCs w:val="40"/>
        </w:rPr>
        <w:t>在线监测设备升级改造</w:t>
      </w:r>
      <w:r>
        <w:rPr>
          <w:rFonts w:ascii="宋体" w:hAnsi="宋体" w:hint="eastAsia"/>
          <w:color w:val="000000"/>
          <w:sz w:val="40"/>
          <w:szCs w:val="40"/>
        </w:rPr>
        <w:t>采购项目</w:t>
      </w: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5A2175" w:rsidRDefault="005A2175">
      <w:pPr>
        <w:pStyle w:val="a0"/>
        <w:overflowPunct w:val="0"/>
        <w:autoSpaceDN w:val="0"/>
      </w:pPr>
    </w:p>
    <w:p w:rsidR="008B6A1E" w:rsidRDefault="008B6A1E">
      <w:pPr>
        <w:pStyle w:val="a0"/>
        <w:overflowPunct w:val="0"/>
        <w:autoSpaceDN w:val="0"/>
      </w:pPr>
    </w:p>
    <w:p w:rsidR="008B6A1E" w:rsidRDefault="008B6A1E">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p w:rsidR="008B6A1E" w:rsidRDefault="008B6A1E">
      <w:pPr>
        <w:pStyle w:val="a0"/>
        <w:rPr>
          <w:rFonts w:ascii="仿宋" w:eastAsia="仿宋" w:hAnsi="仿宋"/>
          <w:kern w:val="2"/>
          <w:sz w:val="32"/>
          <w:szCs w:val="32"/>
        </w:rPr>
      </w:pPr>
      <w:r>
        <w:rPr>
          <w:rFonts w:ascii="仿宋" w:eastAsia="仿宋" w:hAnsi="仿宋" w:hint="eastAsia"/>
          <w:kern w:val="2"/>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lastRenderedPageBreak/>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spacing w:line="360" w:lineRule="auto"/>
        <w:rPr>
          <w:rFonts w:ascii="仿宋" w:eastAsia="仿宋" w:hAnsi="仿宋"/>
          <w:bCs/>
          <w:kern w:val="0"/>
          <w:sz w:val="28"/>
          <w:szCs w:val="28"/>
        </w:rPr>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EC" w:rsidRDefault="009235EC">
      <w:r>
        <w:separator/>
      </w:r>
    </w:p>
  </w:endnote>
  <w:endnote w:type="continuationSeparator" w:id="0">
    <w:p w:rsidR="009235EC" w:rsidRDefault="00923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35" w:rsidRDefault="00801873">
    <w:pPr>
      <w:pStyle w:val="af"/>
      <w:framePr w:wrap="around" w:vAnchor="text" w:hAnchor="margin" w:xAlign="center" w:y="2"/>
      <w:rPr>
        <w:rStyle w:val="ab"/>
      </w:rPr>
    </w:pPr>
    <w:r>
      <w:fldChar w:fldCharType="begin"/>
    </w:r>
    <w:r w:rsidR="00143435">
      <w:rPr>
        <w:rStyle w:val="ab"/>
      </w:rPr>
      <w:instrText xml:space="preserve">PAGE  </w:instrText>
    </w:r>
    <w:r>
      <w:fldChar w:fldCharType="end"/>
    </w:r>
  </w:p>
  <w:p w:rsidR="00143435" w:rsidRDefault="00143435">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35" w:rsidRDefault="00143435">
    <w:pPr>
      <w:pStyle w:val="af"/>
      <w:jc w:val="center"/>
    </w:pPr>
    <w:r>
      <w:rPr>
        <w:lang w:val="zh-CN"/>
      </w:rPr>
      <w:t xml:space="preserve"> </w:t>
    </w:r>
  </w:p>
  <w:p w:rsidR="00143435" w:rsidRDefault="00143435">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35" w:rsidRDefault="00801873">
    <w:pPr>
      <w:pStyle w:val="af"/>
      <w:framePr w:wrap="around" w:vAnchor="text" w:hAnchor="margin" w:xAlign="center" w:y="1"/>
      <w:ind w:firstLine="360"/>
      <w:rPr>
        <w:rStyle w:val="ab"/>
      </w:rPr>
    </w:pPr>
    <w:r>
      <w:fldChar w:fldCharType="begin"/>
    </w:r>
    <w:r w:rsidR="00143435">
      <w:rPr>
        <w:rStyle w:val="ab"/>
      </w:rPr>
      <w:instrText xml:space="preserve">PAGE  </w:instrText>
    </w:r>
    <w:r>
      <w:fldChar w:fldCharType="end"/>
    </w:r>
  </w:p>
  <w:p w:rsidR="00143435" w:rsidRDefault="00143435">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35" w:rsidRDefault="00143435">
    <w:pPr>
      <w:pStyle w:val="af"/>
      <w:jc w:val="center"/>
    </w:pPr>
    <w:r>
      <w:rPr>
        <w:lang w:val="zh-CN"/>
      </w:rPr>
      <w:t xml:space="preserve"> </w:t>
    </w:r>
    <w:r w:rsidR="00801873">
      <w:rPr>
        <w:b/>
      </w:rPr>
      <w:fldChar w:fldCharType="begin"/>
    </w:r>
    <w:r>
      <w:rPr>
        <w:b/>
      </w:rPr>
      <w:instrText>PAGE</w:instrText>
    </w:r>
    <w:r w:rsidR="00801873">
      <w:rPr>
        <w:b/>
      </w:rPr>
      <w:fldChar w:fldCharType="separate"/>
    </w:r>
    <w:r>
      <w:rPr>
        <w:b/>
      </w:rPr>
      <w:t>19</w:t>
    </w:r>
    <w:r w:rsidR="00801873">
      <w:rPr>
        <w:b/>
      </w:rPr>
      <w:fldChar w:fldCharType="end"/>
    </w:r>
    <w:r>
      <w:rPr>
        <w:lang w:val="zh-CN"/>
      </w:rPr>
      <w:t xml:space="preserve"> / </w:t>
    </w:r>
    <w:r w:rsidR="00801873">
      <w:rPr>
        <w:b/>
      </w:rPr>
      <w:fldChar w:fldCharType="begin"/>
    </w:r>
    <w:r>
      <w:rPr>
        <w:b/>
      </w:rPr>
      <w:instrText>NUMPAGES</w:instrText>
    </w:r>
    <w:r w:rsidR="00801873">
      <w:rPr>
        <w:b/>
      </w:rPr>
      <w:fldChar w:fldCharType="separate"/>
    </w:r>
    <w:r>
      <w:rPr>
        <w:b/>
        <w:noProof/>
      </w:rPr>
      <w:t>19</w:t>
    </w:r>
    <w:r w:rsidR="00801873">
      <w:rPr>
        <w:b/>
      </w:rPr>
      <w:fldChar w:fldCharType="end"/>
    </w:r>
  </w:p>
  <w:p w:rsidR="00143435" w:rsidRDefault="0014343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EC" w:rsidRDefault="009235EC">
      <w:r>
        <w:separator/>
      </w:r>
    </w:p>
  </w:footnote>
  <w:footnote w:type="continuationSeparator" w:id="0">
    <w:p w:rsidR="009235EC" w:rsidRDefault="00923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35" w:rsidRDefault="0014343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3FA3"/>
    <w:rsid w:val="00004BAA"/>
    <w:rsid w:val="0001060C"/>
    <w:rsid w:val="0001098D"/>
    <w:rsid w:val="00010BE8"/>
    <w:rsid w:val="0001188A"/>
    <w:rsid w:val="00011F6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384C"/>
    <w:rsid w:val="00124C78"/>
    <w:rsid w:val="00125407"/>
    <w:rsid w:val="001263C6"/>
    <w:rsid w:val="00131165"/>
    <w:rsid w:val="00134F8E"/>
    <w:rsid w:val="001367EC"/>
    <w:rsid w:val="001377C4"/>
    <w:rsid w:val="0014042D"/>
    <w:rsid w:val="001414F2"/>
    <w:rsid w:val="001422B1"/>
    <w:rsid w:val="00142F4D"/>
    <w:rsid w:val="00143435"/>
    <w:rsid w:val="001453D4"/>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D14"/>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42A5"/>
    <w:rsid w:val="00474568"/>
    <w:rsid w:val="00475C1D"/>
    <w:rsid w:val="0047606D"/>
    <w:rsid w:val="0047654B"/>
    <w:rsid w:val="00476934"/>
    <w:rsid w:val="00476F05"/>
    <w:rsid w:val="004771DC"/>
    <w:rsid w:val="004818DB"/>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27A0"/>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3407"/>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873"/>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25F"/>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5EC"/>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49AD"/>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31FF"/>
    <w:rsid w:val="00A132BE"/>
    <w:rsid w:val="00A13938"/>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79D"/>
    <w:rsid w:val="00C46FEE"/>
    <w:rsid w:val="00C50925"/>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865"/>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C7D21"/>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5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A4CA8D-DD52-4A61-BF8F-0815B5BA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1477</Words>
  <Characters>8425</Characters>
  <Application>Microsoft Office Word</Application>
  <DocSecurity>0</DocSecurity>
  <Lines>70</Lines>
  <Paragraphs>19</Paragraphs>
  <ScaleCrop>false</ScaleCrop>
  <Company>Sky123.Org</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42</cp:revision>
  <cp:lastPrinted>2021-04-20T08:21:00Z</cp:lastPrinted>
  <dcterms:created xsi:type="dcterms:W3CDTF">2021-04-01T00:08:00Z</dcterms:created>
  <dcterms:modified xsi:type="dcterms:W3CDTF">2021-05-24T07:29:00Z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