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ajorEastAsia" w:hAnsiTheme="majorEastAsia" w:eastAsiaTheme="majorEastAsia"/>
          <w:b/>
          <w:bCs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中农威特生物科技股份有限公司内部询价比价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采购文件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仿宋" w:hAnsi="仿宋" w:eastAsia="仿宋" w:cstheme="minorEastAsia"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inorEastAsia"/>
          <w:sz w:val="28"/>
          <w:szCs w:val="28"/>
        </w:rPr>
        <w:t>采购编号：ZNWT-JDXMB-202</w:t>
      </w:r>
      <w:r>
        <w:rPr>
          <w:rFonts w:hint="eastAsia" w:ascii="仿宋" w:hAnsi="仿宋" w:eastAsia="仿宋" w:cstheme="minorEastAsia"/>
          <w:sz w:val="28"/>
          <w:szCs w:val="28"/>
          <w:lang w:val="en-US" w:eastAsia="zh-CN"/>
        </w:rPr>
        <w:t>1004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按照中农威特生物科技股份有限公司《采购管理办法》及公司相关会议决定，</w:t>
      </w:r>
      <w:r>
        <w:rPr>
          <w:rFonts w:hint="eastAsia" w:ascii="仿宋" w:hAnsi="仿宋" w:eastAsia="仿宋" w:cstheme="minorEastAsia"/>
          <w:sz w:val="28"/>
          <w:szCs w:val="28"/>
        </w:rPr>
        <w:t>对中农威特生物医药基地项目</w:t>
      </w:r>
      <w:r>
        <w:rPr>
          <w:rFonts w:hint="eastAsia" w:ascii="仿宋" w:hAnsi="仿宋" w:eastAsia="仿宋" w:cstheme="minorEastAsia"/>
          <w:sz w:val="28"/>
          <w:szCs w:val="28"/>
          <w:lang w:val="en-US" w:eastAsia="zh-CN"/>
        </w:rPr>
        <w:t>一期北区</w:t>
      </w:r>
      <w:r>
        <w:rPr>
          <w:rFonts w:hint="eastAsia" w:ascii="仿宋" w:hAnsi="仿宋" w:eastAsia="仿宋" w:cstheme="minorEastAsia"/>
          <w:kern w:val="2"/>
          <w:sz w:val="28"/>
          <w:szCs w:val="28"/>
          <w:lang w:val="en-US" w:eastAsia="zh-CN" w:bidi="ar-SA"/>
        </w:rPr>
        <w:t>景观、绿化</w:t>
      </w:r>
      <w:r>
        <w:rPr>
          <w:rFonts w:hint="eastAsia" w:ascii="仿宋" w:hAnsi="仿宋" w:eastAsia="仿宋" w:cstheme="minorEastAsia"/>
          <w:sz w:val="28"/>
          <w:szCs w:val="28"/>
          <w:lang w:val="en-US" w:eastAsia="zh-CN"/>
        </w:rPr>
        <w:t>设计</w:t>
      </w:r>
      <w:r>
        <w:rPr>
          <w:rFonts w:hint="eastAsia" w:ascii="仿宋" w:hAnsi="仿宋" w:eastAsia="仿宋" w:cstheme="minorEastAsia"/>
          <w:sz w:val="28"/>
          <w:szCs w:val="28"/>
        </w:rPr>
        <w:t>进行内部询价比价采购,欢迎符合资质要求的单位参加。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560"/>
        <w:jc w:val="both"/>
        <w:textAlignment w:val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一、采购单位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中农威特生物科技股份有限公司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二、采购内容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中农威特生物医药基地项目</w:t>
      </w:r>
      <w:r>
        <w:rPr>
          <w:rFonts w:hint="eastAsia" w:ascii="仿宋" w:hAnsi="仿宋" w:eastAsia="仿宋" w:cstheme="minorEastAsia"/>
          <w:sz w:val="28"/>
          <w:szCs w:val="28"/>
          <w:lang w:val="en-US" w:eastAsia="zh-CN"/>
        </w:rPr>
        <w:t>一期北区景观、绿化设计</w:t>
      </w:r>
      <w:r>
        <w:rPr>
          <w:rFonts w:hint="eastAsia" w:ascii="仿宋" w:hAnsi="仿宋" w:eastAsia="仿宋" w:cstheme="minor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theme="minorEastAsia"/>
          <w:sz w:val="28"/>
          <w:szCs w:val="28"/>
          <w:lang w:eastAsia="zh-CN"/>
        </w:rPr>
      </w:pPr>
      <w:r>
        <w:rPr>
          <w:rFonts w:hint="eastAsia" w:ascii="仿宋" w:hAnsi="仿宋" w:eastAsia="仿宋" w:cstheme="minorEastAsia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theme="minorEastAsia"/>
          <w:sz w:val="28"/>
          <w:szCs w:val="28"/>
          <w:lang w:eastAsia="zh-CN"/>
        </w:rPr>
        <w:t>设计内容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 w:ascii="仿宋" w:hAnsi="仿宋" w:eastAsia="仿宋" w:cstheme="minorEastAsia"/>
          <w:sz w:val="28"/>
          <w:szCs w:val="28"/>
          <w:lang w:val="en-US" w:eastAsia="zh-CN"/>
        </w:rPr>
        <w:t>中农威特生物医药基地项目一期北区红线内景观、绿化设计方案，包括但不限于以下几方面：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360" w:lineRule="auto"/>
        <w:ind w:leftChars="0" w:firstLine="560" w:firstLineChars="200"/>
        <w:jc w:val="both"/>
        <w:textAlignment w:val="auto"/>
        <w:rPr>
          <w:rFonts w:hint="eastAsia" w:ascii="仿宋" w:hAnsi="仿宋" w:eastAsia="仿宋" w:cstheme="minorEastAsia"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inorEastAsia"/>
          <w:sz w:val="28"/>
          <w:szCs w:val="28"/>
          <w:lang w:val="en-US" w:eastAsia="zh-CN"/>
        </w:rPr>
        <w:t>方案设计，应符合企业文化、生物医药园区和三级防护实验室对周边环境的要求，起到减尘、减噪、绿化、美化作用。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360" w:lineRule="auto"/>
        <w:ind w:leftChars="0" w:firstLine="560" w:firstLineChars="200"/>
        <w:jc w:val="both"/>
        <w:textAlignment w:val="auto"/>
        <w:rPr>
          <w:rFonts w:hint="eastAsia" w:ascii="仿宋" w:hAnsi="仿宋" w:eastAsia="仿宋" w:cstheme="minorEastAsia"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inorEastAsia"/>
          <w:sz w:val="28"/>
          <w:szCs w:val="28"/>
          <w:lang w:val="en-US" w:eastAsia="zh-CN"/>
        </w:rPr>
        <w:t>种植土换填方案。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360" w:lineRule="auto"/>
        <w:ind w:leftChars="0" w:firstLine="560" w:firstLineChars="200"/>
        <w:jc w:val="both"/>
        <w:textAlignment w:val="auto"/>
        <w:rPr>
          <w:rFonts w:hint="eastAsia" w:ascii="仿宋" w:hAnsi="仿宋" w:eastAsia="仿宋" w:cstheme="minorEastAsia"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inorEastAsia"/>
          <w:sz w:val="28"/>
          <w:szCs w:val="28"/>
          <w:lang w:val="en-US" w:eastAsia="zh-CN"/>
        </w:rPr>
        <w:t>（3）选用草籽、树种应适应西北地区气候和环境条件，做到三季有花，四季常绿。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360" w:lineRule="auto"/>
        <w:ind w:leftChars="0" w:firstLine="560" w:firstLineChars="200"/>
        <w:jc w:val="both"/>
        <w:textAlignment w:val="auto"/>
        <w:rPr>
          <w:rFonts w:hint="eastAsia" w:ascii="仿宋" w:hAnsi="仿宋" w:eastAsia="仿宋" w:cstheme="minorEastAsia"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inorEastAsia"/>
          <w:sz w:val="28"/>
          <w:szCs w:val="28"/>
          <w:lang w:val="en-US" w:eastAsia="zh-CN"/>
        </w:rPr>
        <w:t>（4）将检查井、污水井等突出地面合理设计，巧妙装饰，以弱化对整体环境的影响。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360" w:lineRule="auto"/>
        <w:ind w:leftChars="0" w:firstLine="560" w:firstLineChars="200"/>
        <w:jc w:val="both"/>
        <w:textAlignment w:val="auto"/>
        <w:rPr>
          <w:rFonts w:hint="eastAsia" w:ascii="仿宋" w:hAnsi="仿宋" w:eastAsia="仿宋" w:cstheme="minorEastAsia"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inorEastAsia"/>
          <w:sz w:val="28"/>
          <w:szCs w:val="28"/>
          <w:lang w:val="en-US" w:eastAsia="zh-CN"/>
        </w:rPr>
        <w:t>（5）充分利用基地项目园区现有梨树、杏树等树种进行方案设计。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360" w:lineRule="auto"/>
        <w:ind w:leftChars="0" w:firstLine="560" w:firstLineChars="200"/>
        <w:jc w:val="both"/>
        <w:textAlignment w:val="auto"/>
        <w:rPr>
          <w:rFonts w:hint="default" w:ascii="仿宋" w:hAnsi="仿宋" w:eastAsia="仿宋" w:cstheme="minorEastAsia"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inorEastAsia"/>
          <w:sz w:val="28"/>
          <w:szCs w:val="28"/>
          <w:lang w:val="en-US" w:eastAsia="zh-CN"/>
        </w:rPr>
        <w:t>（6）景观概念设计、方案设计、施工图设计、景观全过程施工把控。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360" w:lineRule="auto"/>
        <w:ind w:leftChars="0" w:firstLine="560" w:firstLineChars="200"/>
        <w:jc w:val="both"/>
        <w:textAlignment w:val="auto"/>
        <w:rPr>
          <w:rFonts w:hint="eastAsia" w:ascii="仿宋" w:hAnsi="仿宋" w:eastAsia="仿宋" w:cstheme="minorEastAsia"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inorEastAsia"/>
          <w:sz w:val="28"/>
          <w:szCs w:val="28"/>
          <w:lang w:val="en-US" w:eastAsia="zh-CN"/>
        </w:rPr>
        <w:t>（7）绿化喷灌系统、户外景观照明系统方案设计。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360" w:lineRule="auto"/>
        <w:ind w:leftChars="0" w:firstLine="56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theme="minorEastAsia"/>
          <w:sz w:val="28"/>
          <w:szCs w:val="28"/>
          <w:lang w:val="en-US" w:eastAsia="zh-CN"/>
        </w:rPr>
        <w:t>（8）中选报价人需向采购人提供至少两套设计方案，采购人确定最终设计方案后，中选报价人对设计方案进行优化、完善后，提交最终设计方案。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both"/>
        <w:textAlignment w:val="auto"/>
        <w:rPr>
          <w:rFonts w:hint="eastAsia" w:ascii="仿宋" w:hAnsi="仿宋" w:eastAsia="仿宋" w:cstheme="minorEastAsia"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inorEastAsia"/>
          <w:sz w:val="28"/>
          <w:szCs w:val="28"/>
          <w:lang w:val="en-US" w:eastAsia="zh-CN"/>
        </w:rPr>
        <w:t>（9）工程投资预算书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both"/>
        <w:textAlignment w:val="auto"/>
        <w:rPr>
          <w:rFonts w:hint="default" w:ascii="仿宋" w:hAnsi="仿宋" w:eastAsia="仿宋" w:cstheme="minorEastAsia"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inorEastAsia"/>
          <w:sz w:val="28"/>
          <w:szCs w:val="28"/>
          <w:lang w:val="en-US" w:eastAsia="zh-CN"/>
        </w:rPr>
        <w:t>中选报价人根据设计方案，分别编制工程投资预算书。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both"/>
        <w:textAlignment w:val="auto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  <w:lang w:val="en-US" w:eastAsia="zh-CN"/>
        </w:rPr>
        <w:t>2.项目地点：</w:t>
      </w:r>
      <w:r>
        <w:rPr>
          <w:rFonts w:hint="eastAsia" w:ascii="仿宋" w:hAnsi="仿宋" w:eastAsia="仿宋" w:cstheme="minorEastAsia"/>
          <w:sz w:val="28"/>
          <w:szCs w:val="28"/>
        </w:rPr>
        <w:t xml:space="preserve">中农威特生物医药基地项目，位于兰州高新区定连园区，北侧界沿高新区纬二十二路主干道，西侧界部分沿经二路主干道，东侧界与西脉科技公司相邻，南侧界沿纬二十三路主干道。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3.项目服务周期：合同签订后，</w:t>
      </w:r>
      <w:r>
        <w:rPr>
          <w:rFonts w:hint="eastAsia" w:ascii="仿宋" w:hAnsi="仿宋" w:eastAsia="仿宋" w:cstheme="minorEastAsia"/>
          <w:color w:val="000000" w:themeColor="text1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theme="minorEastAsia"/>
          <w:sz w:val="28"/>
          <w:szCs w:val="28"/>
        </w:rPr>
        <w:t>个日历天内完成</w:t>
      </w:r>
      <w:r>
        <w:rPr>
          <w:rFonts w:hint="eastAsia" w:ascii="仿宋" w:hAnsi="仿宋" w:eastAsia="仿宋" w:cstheme="minorEastAsia"/>
          <w:sz w:val="28"/>
          <w:szCs w:val="28"/>
          <w:lang w:eastAsia="zh-CN"/>
        </w:rPr>
        <w:t>设计</w:t>
      </w:r>
      <w:r>
        <w:rPr>
          <w:rFonts w:hint="eastAsia" w:ascii="仿宋" w:hAnsi="仿宋" w:eastAsia="仿宋" w:cstheme="minor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三、询价比价时间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: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00</w:t>
      </w:r>
      <w:r>
        <w:rPr>
          <w:rFonts w:hint="eastAsia" w:ascii="仿宋" w:hAnsi="仿宋" w:eastAsia="仿宋" w:cs="仿宋"/>
          <w:sz w:val="28"/>
          <w:szCs w:val="28"/>
        </w:rPr>
        <w:t>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询价比价地点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中农威特生物医药基地项目部会议室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五、响应文件的编制份数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报价人应编制正本一份，副本肆份，</w:t>
      </w:r>
      <w:r>
        <w:rPr>
          <w:rFonts w:hint="eastAsia" w:ascii="仿宋" w:hAnsi="仿宋" w:eastAsia="仿宋" w:cstheme="minorEastAsia"/>
          <w:sz w:val="28"/>
          <w:szCs w:val="28"/>
        </w:rPr>
        <w:t>报价文件应密封。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六、报价人资格要求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  <w:lang w:eastAsia="zh-CN"/>
        </w:rPr>
        <w:t>风景园林工程设计专项乙级以上</w:t>
      </w:r>
      <w:r>
        <w:rPr>
          <w:rFonts w:hint="eastAsia" w:ascii="仿宋" w:hAnsi="仿宋" w:eastAsia="仿宋" w:cstheme="minor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七、报价须知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fldChar w:fldCharType="begin"/>
      </w:r>
      <w:r>
        <w:rPr>
          <w:rFonts w:ascii="仿宋" w:hAnsi="仿宋" w:eastAsia="仿宋"/>
          <w:b/>
          <w:sz w:val="28"/>
          <w:szCs w:val="28"/>
        </w:rPr>
        <w:instrText xml:space="preserve">= 1 \* GB4</w:instrText>
      </w:r>
      <w:r>
        <w:rPr>
          <w:rFonts w:ascii="仿宋" w:hAnsi="仿宋" w:eastAsia="仿宋"/>
          <w:b/>
          <w:sz w:val="28"/>
          <w:szCs w:val="28"/>
        </w:rPr>
        <w:fldChar w:fldCharType="separate"/>
      </w:r>
      <w:r>
        <w:rPr>
          <w:rFonts w:hint="eastAsia" w:ascii="仿宋" w:hAnsi="仿宋" w:eastAsia="仿宋"/>
          <w:b/>
          <w:sz w:val="28"/>
          <w:szCs w:val="28"/>
        </w:rPr>
        <w:t>㈠</w:t>
      </w:r>
      <w:r>
        <w:rPr>
          <w:rFonts w:ascii="仿宋" w:hAnsi="仿宋" w:eastAsia="仿宋"/>
          <w:b/>
          <w:sz w:val="28"/>
          <w:szCs w:val="28"/>
        </w:rPr>
        <w:fldChar w:fldCharType="end"/>
      </w:r>
      <w:r>
        <w:rPr>
          <w:rFonts w:hint="eastAsia" w:ascii="仿宋" w:hAnsi="仿宋" w:eastAsia="仿宋"/>
          <w:b/>
          <w:sz w:val="28"/>
          <w:szCs w:val="28"/>
        </w:rPr>
        <w:t>须提交的文件资料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1.法定代表人身份证复印件、法定代表人授权委托书和身份证复印件。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2.营业执照副本复印件。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360" w:lineRule="auto"/>
        <w:ind w:firstLine="560"/>
        <w:jc w:val="both"/>
        <w:textAlignment w:val="auto"/>
        <w:rPr>
          <w:rFonts w:ascii="仿宋" w:hAnsi="仿宋" w:eastAsia="仿宋" w:cstheme="minorEastAsia"/>
          <w:color w:val="000000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3.报价文件需在</w:t>
      </w:r>
      <w:r>
        <w:rPr>
          <w:rFonts w:hint="eastAsia" w:ascii="仿宋" w:hAnsi="仿宋" w:eastAsia="仿宋" w:cstheme="minorEastAsia"/>
          <w:sz w:val="28"/>
          <w:szCs w:val="28"/>
          <w:highlight w:val="none"/>
        </w:rPr>
        <w:t>2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02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 w:cstheme="minorEastAsia"/>
          <w:sz w:val="28"/>
          <w:szCs w:val="28"/>
          <w:highlight w:val="none"/>
        </w:rPr>
        <w:t>月</w:t>
      </w:r>
      <w:r>
        <w:rPr>
          <w:rFonts w:hint="eastAsia" w:ascii="仿宋" w:hAnsi="仿宋" w:eastAsia="仿宋" w:cstheme="minorEastAsia"/>
          <w:sz w:val="28"/>
          <w:szCs w:val="28"/>
          <w:highlight w:val="none"/>
          <w:lang w:val="en-US" w:eastAsia="zh-CN"/>
        </w:rPr>
        <w:t>18</w:t>
      </w:r>
      <w:r>
        <w:rPr>
          <w:rFonts w:hint="eastAsia" w:ascii="仿宋" w:hAnsi="仿宋" w:eastAsia="仿宋" w:cstheme="minorEastAsia"/>
          <w:sz w:val="28"/>
          <w:szCs w:val="28"/>
          <w:highlight w:val="none"/>
        </w:rPr>
        <w:t>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: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00</w:t>
      </w:r>
      <w:r>
        <w:rPr>
          <w:rFonts w:hint="eastAsia" w:ascii="仿宋" w:hAnsi="仿宋" w:eastAsia="仿宋" w:cs="仿宋"/>
          <w:sz w:val="28"/>
          <w:szCs w:val="28"/>
        </w:rPr>
        <w:t>分</w:t>
      </w:r>
      <w:r>
        <w:rPr>
          <w:rFonts w:hint="eastAsia" w:ascii="仿宋" w:hAnsi="仿宋" w:eastAsia="仿宋" w:cstheme="minorEastAsia"/>
          <w:color w:val="000000"/>
          <w:sz w:val="28"/>
          <w:szCs w:val="28"/>
        </w:rPr>
        <w:t>之前提交，逾期不予受理。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360" w:lineRule="auto"/>
        <w:ind w:firstLine="560"/>
        <w:jc w:val="both"/>
        <w:textAlignment w:val="auto"/>
        <w:rPr>
          <w:rFonts w:ascii="仿宋" w:hAnsi="仿宋" w:eastAsia="仿宋" w:cstheme="minorEastAsia"/>
          <w:color w:val="000000"/>
          <w:sz w:val="28"/>
          <w:szCs w:val="28"/>
        </w:rPr>
      </w:pPr>
      <w:r>
        <w:rPr>
          <w:rFonts w:hint="eastAsia" w:ascii="仿宋" w:hAnsi="仿宋" w:eastAsia="仿宋" w:cstheme="minorEastAsia"/>
          <w:color w:val="000000"/>
          <w:sz w:val="28"/>
          <w:szCs w:val="28"/>
        </w:rPr>
        <w:t>报价人到现场需提供</w:t>
      </w:r>
      <w:r>
        <w:rPr>
          <w:rFonts w:hint="eastAsia" w:ascii="仿宋" w:hAnsi="仿宋" w:eastAsia="仿宋" w:cstheme="minorEastAsia"/>
          <w:color w:val="000000"/>
          <w:sz w:val="28"/>
          <w:szCs w:val="28"/>
          <w:lang w:eastAsia="zh-CN"/>
        </w:rPr>
        <w:t>本人</w:t>
      </w:r>
      <w:r>
        <w:rPr>
          <w:rFonts w:hint="eastAsia" w:ascii="仿宋" w:hAnsi="仿宋" w:eastAsia="仿宋" w:cstheme="minorEastAsia"/>
          <w:color w:val="000000"/>
          <w:sz w:val="28"/>
          <w:szCs w:val="28"/>
        </w:rPr>
        <w:t>身份证及法人授权书。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eastAsia="仿宋"/>
        </w:rPr>
      </w:pPr>
      <w:r>
        <w:rPr>
          <w:rFonts w:hint="eastAsia" w:ascii="仿宋" w:hAnsi="仿宋" w:eastAsia="仿宋" w:cstheme="minorEastAsia"/>
          <w:sz w:val="28"/>
          <w:szCs w:val="28"/>
        </w:rPr>
        <w:t>以上材料复印件，均需加盖单位鲜章。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fldChar w:fldCharType="begin"/>
      </w:r>
      <w:r>
        <w:rPr>
          <w:rFonts w:ascii="仿宋" w:hAnsi="仿宋" w:eastAsia="仿宋"/>
          <w:b/>
          <w:sz w:val="28"/>
          <w:szCs w:val="28"/>
        </w:rPr>
        <w:instrText xml:space="preserve">= 2 \* GB4</w:instrText>
      </w:r>
      <w:r>
        <w:rPr>
          <w:rFonts w:ascii="仿宋" w:hAnsi="仿宋" w:eastAsia="仿宋"/>
          <w:b/>
          <w:sz w:val="28"/>
          <w:szCs w:val="28"/>
        </w:rPr>
        <w:fldChar w:fldCharType="separate"/>
      </w:r>
      <w:r>
        <w:rPr>
          <w:rFonts w:hint="eastAsia" w:ascii="仿宋" w:hAnsi="仿宋" w:eastAsia="仿宋"/>
          <w:b/>
          <w:sz w:val="28"/>
          <w:szCs w:val="28"/>
        </w:rPr>
        <w:t>㈡</w:t>
      </w:r>
      <w:r>
        <w:rPr>
          <w:rFonts w:ascii="仿宋" w:hAnsi="仿宋" w:eastAsia="仿宋"/>
          <w:b/>
          <w:sz w:val="28"/>
          <w:szCs w:val="28"/>
        </w:rPr>
        <w:fldChar w:fldCharType="end"/>
      </w:r>
      <w:r>
        <w:rPr>
          <w:rFonts w:hint="eastAsia" w:ascii="仿宋" w:hAnsi="仿宋" w:eastAsia="仿宋"/>
          <w:b/>
          <w:sz w:val="28"/>
          <w:szCs w:val="28"/>
        </w:rPr>
        <w:t>报价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1.报价指报价人为完成中农威特生物医药基地项目</w:t>
      </w:r>
      <w:r>
        <w:rPr>
          <w:rFonts w:hint="eastAsia" w:ascii="仿宋" w:hAnsi="仿宋" w:eastAsia="仿宋" w:cstheme="minorEastAsia"/>
          <w:sz w:val="28"/>
          <w:szCs w:val="28"/>
          <w:lang w:val="en-US" w:eastAsia="zh-CN"/>
        </w:rPr>
        <w:t>一期北区</w:t>
      </w:r>
      <w:r>
        <w:rPr>
          <w:rFonts w:hint="eastAsia" w:ascii="仿宋" w:hAnsi="仿宋" w:eastAsia="仿宋" w:cstheme="minorEastAsia"/>
          <w:kern w:val="2"/>
          <w:sz w:val="28"/>
          <w:szCs w:val="28"/>
          <w:lang w:val="en-US" w:eastAsia="zh-CN" w:bidi="ar-SA"/>
        </w:rPr>
        <w:t>景观、绿化</w:t>
      </w:r>
      <w:r>
        <w:rPr>
          <w:rFonts w:hint="eastAsia" w:ascii="仿宋" w:hAnsi="仿宋" w:eastAsia="仿宋" w:cstheme="minorEastAsia"/>
          <w:sz w:val="28"/>
          <w:szCs w:val="28"/>
          <w:lang w:val="en-US" w:eastAsia="zh-CN"/>
        </w:rPr>
        <w:t>设计方案</w:t>
      </w:r>
      <w:r>
        <w:rPr>
          <w:rFonts w:hint="eastAsia" w:ascii="仿宋" w:hAnsi="仿宋" w:eastAsia="仿宋" w:cstheme="minorEastAsia"/>
          <w:sz w:val="28"/>
          <w:szCs w:val="28"/>
        </w:rPr>
        <w:t>可能发生的全部费用，应综合考虑服务承诺及不可预见风险费用，报价采用固定总价报价。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2.所有报价均以人民币报价。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3.采购人不接受任何形式的选择报价，只允许一个报价。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八、评审办法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本次评审采用“综合评分法”。评审活动，应严格遵循“公平、公正、科学、择优和保密”的原则，从维护采购人和报价人的根本利益出发，评审活动按照择优选优的目的，具体评审办法如下。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b/>
          <w:sz w:val="28"/>
          <w:szCs w:val="28"/>
        </w:rPr>
        <w:instrText xml:space="preserve">= 1 \* GB4</w:instrText>
      </w:r>
      <w:r>
        <w:rPr>
          <w:rFonts w:hint="eastAsia" w:ascii="仿宋" w:hAnsi="仿宋" w:eastAsia="仿宋" w:cs="仿宋"/>
          <w:b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b/>
          <w:sz w:val="28"/>
          <w:szCs w:val="28"/>
        </w:rPr>
        <w:t>㈠</w:t>
      </w:r>
      <w:r>
        <w:rPr>
          <w:rFonts w:hint="eastAsia" w:ascii="仿宋" w:hAnsi="仿宋" w:eastAsia="仿宋" w:cs="仿宋"/>
          <w:b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b/>
          <w:sz w:val="28"/>
          <w:szCs w:val="28"/>
        </w:rPr>
        <w:t>报价（50分）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报价相关文件，综合考虑全部费用，报固定价格。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报价人的价格分统一按照下列公式计算：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报价得分=(评审基准价／报价)×50%×100（本次报价的最低报价为评审基准价）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*计算分数时四舍五入取小数点后两位。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b/>
          <w:sz w:val="28"/>
          <w:szCs w:val="28"/>
        </w:rPr>
        <w:instrText xml:space="preserve">= 2 \* GB4</w:instrText>
      </w:r>
      <w:r>
        <w:rPr>
          <w:rFonts w:hint="eastAsia" w:ascii="仿宋" w:hAnsi="仿宋" w:eastAsia="仿宋" w:cs="仿宋"/>
          <w:b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b/>
          <w:sz w:val="28"/>
          <w:szCs w:val="28"/>
        </w:rPr>
        <w:t>㈡</w:t>
      </w:r>
      <w:r>
        <w:rPr>
          <w:rFonts w:hint="eastAsia" w:ascii="仿宋" w:hAnsi="仿宋" w:eastAsia="仿宋" w:cs="仿宋"/>
          <w:b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b/>
          <w:sz w:val="28"/>
          <w:szCs w:val="28"/>
        </w:rPr>
        <w:t>项目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设计</w:t>
      </w:r>
      <w:r>
        <w:rPr>
          <w:rFonts w:hint="eastAsia" w:ascii="仿宋" w:hAnsi="仿宋" w:eastAsia="仿宋" w:cs="仿宋"/>
          <w:b/>
          <w:sz w:val="28"/>
          <w:szCs w:val="28"/>
        </w:rPr>
        <w:t>人员（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/>
          <w:sz w:val="28"/>
          <w:szCs w:val="28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拟投入本项目的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设计</w:t>
      </w:r>
      <w:r>
        <w:rPr>
          <w:rFonts w:hint="eastAsia" w:ascii="仿宋" w:hAnsi="仿宋" w:eastAsia="仿宋" w:cs="仿宋"/>
          <w:sz w:val="28"/>
          <w:szCs w:val="28"/>
        </w:rPr>
        <w:t>成员配备合理、能满足项目实际需求且不少于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人的得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分，否则不得分。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b/>
          <w:sz w:val="28"/>
          <w:szCs w:val="28"/>
        </w:rPr>
        <w:instrText xml:space="preserve">= 3 \* GB4</w:instrText>
      </w:r>
      <w:r>
        <w:rPr>
          <w:rFonts w:hint="eastAsia" w:ascii="仿宋" w:hAnsi="仿宋" w:eastAsia="仿宋" w:cs="仿宋"/>
          <w:b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b/>
          <w:sz w:val="28"/>
          <w:szCs w:val="28"/>
        </w:rPr>
        <w:t>㈢</w:t>
      </w:r>
      <w:r>
        <w:rPr>
          <w:rFonts w:hint="eastAsia" w:ascii="仿宋" w:hAnsi="仿宋" w:eastAsia="仿宋" w:cs="仿宋"/>
          <w:b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现场踏勘</w:t>
      </w:r>
      <w:r>
        <w:rPr>
          <w:rFonts w:hint="eastAsia" w:ascii="仿宋" w:hAnsi="仿宋" w:eastAsia="仿宋" w:cs="仿宋"/>
          <w:b/>
          <w:sz w:val="28"/>
          <w:szCs w:val="28"/>
        </w:rPr>
        <w:t>（3分）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采购人不组织统一踏勘，由报价人自行踏勘。踏勘并登记者得3分，不踏勘或不登记者不得分。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</w:pPr>
      <w:r>
        <w:rPr>
          <w:rFonts w:hint="eastAsia" w:ascii="仿宋" w:hAnsi="仿宋" w:eastAsia="仿宋" w:cs="仿宋"/>
          <w:b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b/>
          <w:sz w:val="28"/>
          <w:szCs w:val="28"/>
        </w:rPr>
        <w:instrText xml:space="preserve">= 3 \* GB4</w:instrText>
      </w:r>
      <w:r>
        <w:rPr>
          <w:rFonts w:hint="eastAsia" w:ascii="仿宋" w:hAnsi="仿宋" w:eastAsia="仿宋" w:cs="仿宋"/>
          <w:b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b/>
          <w:sz w:val="28"/>
          <w:szCs w:val="28"/>
        </w:rPr>
        <w:t>㈢</w:t>
      </w:r>
      <w:r>
        <w:rPr>
          <w:rFonts w:hint="eastAsia" w:ascii="仿宋" w:hAnsi="仿宋" w:eastAsia="仿宋" w:cs="仿宋"/>
          <w:b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b/>
          <w:sz w:val="28"/>
          <w:szCs w:val="28"/>
        </w:rPr>
        <w:t>业绩（3分）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报价人提供近三年承担的类似项目的中标通知书或合同，每提供一个合格项目得1分，最多得3分。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b/>
          <w:sz w:val="28"/>
          <w:szCs w:val="28"/>
        </w:rPr>
        <w:instrText xml:space="preserve">= 4 \* GB4</w:instrText>
      </w:r>
      <w:r>
        <w:rPr>
          <w:rFonts w:hint="eastAsia" w:ascii="仿宋" w:hAnsi="仿宋" w:eastAsia="仿宋" w:cs="仿宋"/>
          <w:b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b/>
          <w:sz w:val="28"/>
          <w:szCs w:val="28"/>
        </w:rPr>
        <w:t>㈣</w:t>
      </w:r>
      <w:r>
        <w:rPr>
          <w:rFonts w:hint="eastAsia" w:ascii="仿宋" w:hAnsi="仿宋" w:eastAsia="仿宋" w:cs="仿宋"/>
          <w:b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设计</w:t>
      </w:r>
      <w:r>
        <w:rPr>
          <w:rFonts w:hint="eastAsia" w:ascii="仿宋" w:hAnsi="仿宋" w:eastAsia="仿宋" w:cs="仿宋"/>
          <w:b/>
          <w:sz w:val="28"/>
          <w:szCs w:val="28"/>
        </w:rPr>
        <w:t>方案（40分）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1.有完整的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设计</w:t>
      </w:r>
      <w:r>
        <w:rPr>
          <w:rFonts w:hint="eastAsia" w:ascii="仿宋" w:hAnsi="仿宋" w:eastAsia="仿宋" w:cs="仿宋"/>
          <w:sz w:val="28"/>
          <w:szCs w:val="28"/>
        </w:rPr>
        <w:t>方案，方案考虑全面、科学合理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并充分体现地域性、厂区现状及本企业文化的鲜明特色</w:t>
      </w:r>
      <w:r>
        <w:rPr>
          <w:rFonts w:hint="eastAsia" w:ascii="仿宋" w:hAnsi="仿宋" w:eastAsia="仿宋" w:cs="仿宋"/>
          <w:sz w:val="28"/>
          <w:szCs w:val="28"/>
        </w:rPr>
        <w:t>者，得31～40分。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2.有完整的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设计</w:t>
      </w:r>
      <w:r>
        <w:rPr>
          <w:rFonts w:hint="eastAsia" w:ascii="仿宋" w:hAnsi="仿宋" w:eastAsia="仿宋" w:cs="仿宋"/>
          <w:sz w:val="28"/>
          <w:szCs w:val="28"/>
        </w:rPr>
        <w:t>方案，方案考虑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较</w:t>
      </w:r>
      <w:r>
        <w:rPr>
          <w:rFonts w:hint="eastAsia" w:ascii="仿宋" w:hAnsi="仿宋" w:eastAsia="仿宋" w:cs="仿宋"/>
          <w:sz w:val="28"/>
          <w:szCs w:val="28"/>
        </w:rPr>
        <w:t>全面、科学合理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并充分体现地域性、厂区现状及本企业文化的鲜明特色</w:t>
      </w:r>
      <w:r>
        <w:rPr>
          <w:rFonts w:hint="eastAsia" w:ascii="仿宋" w:hAnsi="仿宋" w:eastAsia="仿宋" w:cs="仿宋"/>
          <w:sz w:val="28"/>
          <w:szCs w:val="28"/>
        </w:rPr>
        <w:t>者，得21～30分。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设计方案</w:t>
      </w:r>
      <w:r>
        <w:rPr>
          <w:rFonts w:hint="eastAsia" w:ascii="仿宋" w:hAnsi="仿宋" w:eastAsia="仿宋" w:cs="仿宋"/>
          <w:sz w:val="28"/>
          <w:szCs w:val="28"/>
        </w:rPr>
        <w:t>不完整，设计方案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不能充分体现地域性、厂区现状及本企业文化的鲜明特色</w:t>
      </w:r>
      <w:r>
        <w:rPr>
          <w:rFonts w:hint="eastAsia" w:ascii="仿宋" w:hAnsi="仿宋" w:eastAsia="仿宋" w:cs="仿宋"/>
          <w:sz w:val="28"/>
          <w:szCs w:val="28"/>
        </w:rPr>
        <w:t>者，10～20分。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4.未提交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设计</w:t>
      </w:r>
      <w:r>
        <w:rPr>
          <w:rFonts w:hint="eastAsia" w:ascii="仿宋" w:hAnsi="仿宋" w:eastAsia="仿宋" w:cs="仿宋"/>
          <w:sz w:val="28"/>
          <w:szCs w:val="28"/>
        </w:rPr>
        <w:t>方案，得0分。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根据评审委员会推荐的候选人，由公司采购部组织进行竞争性谈判，谈判结果报公司会议确定最终入围单位。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九、付款方式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完成</w:t>
      </w:r>
      <w:r>
        <w:rPr>
          <w:rFonts w:hint="eastAsia" w:ascii="仿宋" w:hAnsi="仿宋" w:eastAsia="仿宋" w:cstheme="minorEastAsia"/>
          <w:sz w:val="28"/>
          <w:szCs w:val="28"/>
        </w:rPr>
        <w:t>中农威特生物医药基地项目</w:t>
      </w:r>
      <w:r>
        <w:rPr>
          <w:rFonts w:hint="eastAsia" w:ascii="仿宋" w:hAnsi="仿宋" w:eastAsia="仿宋" w:cstheme="minorEastAsia"/>
          <w:sz w:val="28"/>
          <w:szCs w:val="28"/>
          <w:lang w:val="en-US" w:eastAsia="zh-CN"/>
        </w:rPr>
        <w:t>一期北区效果图制作和</w:t>
      </w:r>
      <w:r>
        <w:rPr>
          <w:rFonts w:hint="eastAsia" w:ascii="仿宋" w:hAnsi="仿宋" w:eastAsia="仿宋" w:cstheme="minorEastAsia"/>
          <w:kern w:val="2"/>
          <w:sz w:val="28"/>
          <w:szCs w:val="28"/>
          <w:lang w:val="en-US" w:eastAsia="zh-CN" w:bidi="ar-SA"/>
        </w:rPr>
        <w:t>景观、绿化</w:t>
      </w:r>
      <w:r>
        <w:rPr>
          <w:rFonts w:hint="eastAsia" w:ascii="仿宋" w:hAnsi="仿宋" w:eastAsia="仿宋" w:cstheme="minorEastAsia"/>
          <w:sz w:val="28"/>
          <w:szCs w:val="28"/>
          <w:lang w:val="en-US" w:eastAsia="zh-CN"/>
        </w:rPr>
        <w:t>设计方案并通过甲方验收，</w:t>
      </w:r>
      <w:r>
        <w:rPr>
          <w:rFonts w:hint="eastAsia" w:ascii="仿宋" w:hAnsi="仿宋" w:eastAsia="仿宋" w:cs="仿宋"/>
          <w:sz w:val="28"/>
          <w:szCs w:val="28"/>
        </w:rPr>
        <w:t>开具全额发票后7天内支付合同金额的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0%。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绿化工程施工</w:t>
      </w:r>
      <w:r>
        <w:rPr>
          <w:rFonts w:hint="eastAsia" w:ascii="仿宋" w:hAnsi="仿宋" w:eastAsia="仿宋" w:cs="仿宋"/>
          <w:sz w:val="28"/>
          <w:szCs w:val="28"/>
        </w:rPr>
        <w:t>完成验收，7天内支付合同金额的30%。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通讯地址：兰州高新区定连园区中农威特生物医药基地项目部会议室（兰州高新区定远镇孙家坡村2社166号）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联系人：刘宇（电话：15002677128）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3360" w:firstLineChars="1200"/>
        <w:jc w:val="both"/>
        <w:textAlignment w:val="auto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中农威特生物科技股份有限公司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4200" w:firstLineChars="1500"/>
        <w:jc w:val="both"/>
        <w:textAlignment w:val="auto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202</w:t>
      </w:r>
      <w:r>
        <w:rPr>
          <w:rFonts w:hint="eastAsia" w:ascii="仿宋" w:hAnsi="仿宋" w:eastAsia="仿宋" w:cstheme="minorEastAsia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theme="minorEastAsia"/>
          <w:sz w:val="28"/>
          <w:szCs w:val="28"/>
        </w:rPr>
        <w:t>年</w:t>
      </w:r>
      <w:r>
        <w:rPr>
          <w:rFonts w:hint="eastAsia" w:ascii="仿宋" w:hAnsi="仿宋" w:eastAsia="仿宋" w:cstheme="minorEastAsia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theme="minorEastAsia"/>
          <w:sz w:val="28"/>
          <w:szCs w:val="28"/>
        </w:rPr>
        <w:t>月</w:t>
      </w:r>
      <w:r>
        <w:rPr>
          <w:rFonts w:hint="eastAsia" w:ascii="仿宋" w:hAnsi="仿宋" w:eastAsia="仿宋" w:cstheme="minorEastAsia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theme="minorEastAsia"/>
          <w:sz w:val="28"/>
          <w:szCs w:val="28"/>
        </w:rPr>
        <w:t>日</w:t>
      </w:r>
    </w:p>
    <w:sectPr>
      <w:headerReference r:id="rId4" w:type="first"/>
      <w:headerReference r:id="rId3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b/>
      </w:rPr>
      <w:fldChar w:fldCharType="begin"/>
    </w:r>
    <w:r>
      <w:rPr>
        <w:b/>
      </w:rPr>
      <w:instrText xml:space="preserve">PAGE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 xml:space="preserve">NUMPAGES</w:instrText>
    </w:r>
    <w:r>
      <w:rPr>
        <w:b/>
      </w:rPr>
      <w:fldChar w:fldCharType="separate"/>
    </w:r>
    <w:r>
      <w:rPr>
        <w:b/>
      </w:rPr>
      <w:t>4</w:t>
    </w:r>
    <w:r>
      <w:rPr>
        <w:b/>
      </w:rPr>
      <w:fldChar w:fldCharType="end"/>
    </w:r>
  </w:p>
  <w:p>
    <w:pPr>
      <w:pStyle w:val="7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5AEF7E"/>
    <w:multiLevelType w:val="singleLevel"/>
    <w:tmpl w:val="D75AEF7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5FE9E9B"/>
    <w:multiLevelType w:val="singleLevel"/>
    <w:tmpl w:val="15FE9E9B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61F9B"/>
    <w:rsid w:val="00016ACD"/>
    <w:rsid w:val="000321BE"/>
    <w:rsid w:val="000F0872"/>
    <w:rsid w:val="0019149B"/>
    <w:rsid w:val="00254241"/>
    <w:rsid w:val="002B6579"/>
    <w:rsid w:val="003438BD"/>
    <w:rsid w:val="003C7170"/>
    <w:rsid w:val="003E3BE7"/>
    <w:rsid w:val="00500004"/>
    <w:rsid w:val="00547AF4"/>
    <w:rsid w:val="0056128B"/>
    <w:rsid w:val="005C6DF3"/>
    <w:rsid w:val="0064275C"/>
    <w:rsid w:val="007C5FA1"/>
    <w:rsid w:val="007D0A2B"/>
    <w:rsid w:val="00815C33"/>
    <w:rsid w:val="00845B14"/>
    <w:rsid w:val="008B7F3C"/>
    <w:rsid w:val="009240EF"/>
    <w:rsid w:val="009551A0"/>
    <w:rsid w:val="00961F9B"/>
    <w:rsid w:val="009F02E4"/>
    <w:rsid w:val="009F4AE7"/>
    <w:rsid w:val="00A616C0"/>
    <w:rsid w:val="00AE2D14"/>
    <w:rsid w:val="00AF7EE0"/>
    <w:rsid w:val="00B048E5"/>
    <w:rsid w:val="00B05C22"/>
    <w:rsid w:val="00C03CA4"/>
    <w:rsid w:val="00C50828"/>
    <w:rsid w:val="00C95A25"/>
    <w:rsid w:val="00D7657E"/>
    <w:rsid w:val="00DB460A"/>
    <w:rsid w:val="00DF3EA5"/>
    <w:rsid w:val="00E14E52"/>
    <w:rsid w:val="00E163F5"/>
    <w:rsid w:val="00F36675"/>
    <w:rsid w:val="00F75099"/>
    <w:rsid w:val="00FA7B38"/>
    <w:rsid w:val="00FC1C54"/>
    <w:rsid w:val="01241881"/>
    <w:rsid w:val="02051A8C"/>
    <w:rsid w:val="02341F5E"/>
    <w:rsid w:val="03110028"/>
    <w:rsid w:val="04492219"/>
    <w:rsid w:val="05EE43D5"/>
    <w:rsid w:val="0625757E"/>
    <w:rsid w:val="06391689"/>
    <w:rsid w:val="0643038A"/>
    <w:rsid w:val="086470EB"/>
    <w:rsid w:val="09807DF4"/>
    <w:rsid w:val="0A761C50"/>
    <w:rsid w:val="0AB90BFB"/>
    <w:rsid w:val="0B366DB6"/>
    <w:rsid w:val="0D49048C"/>
    <w:rsid w:val="0E952214"/>
    <w:rsid w:val="0F7B208B"/>
    <w:rsid w:val="1081485C"/>
    <w:rsid w:val="10B253F7"/>
    <w:rsid w:val="10E2591A"/>
    <w:rsid w:val="112D22AC"/>
    <w:rsid w:val="13BF4EB7"/>
    <w:rsid w:val="13E02DCB"/>
    <w:rsid w:val="14323AB0"/>
    <w:rsid w:val="14500FB6"/>
    <w:rsid w:val="149D401E"/>
    <w:rsid w:val="150035DF"/>
    <w:rsid w:val="15AE5CB5"/>
    <w:rsid w:val="15D95B51"/>
    <w:rsid w:val="17493A72"/>
    <w:rsid w:val="18162A6E"/>
    <w:rsid w:val="18E82DED"/>
    <w:rsid w:val="19D54CDA"/>
    <w:rsid w:val="1AF4222D"/>
    <w:rsid w:val="1B7B03F7"/>
    <w:rsid w:val="1BBA3438"/>
    <w:rsid w:val="1CA705D8"/>
    <w:rsid w:val="1E310CDB"/>
    <w:rsid w:val="1E8341B0"/>
    <w:rsid w:val="1F334DE1"/>
    <w:rsid w:val="2030569B"/>
    <w:rsid w:val="208258ED"/>
    <w:rsid w:val="219371CC"/>
    <w:rsid w:val="22C11639"/>
    <w:rsid w:val="23350978"/>
    <w:rsid w:val="249E2780"/>
    <w:rsid w:val="258A58F6"/>
    <w:rsid w:val="268E040C"/>
    <w:rsid w:val="27DF772C"/>
    <w:rsid w:val="280354E6"/>
    <w:rsid w:val="29242436"/>
    <w:rsid w:val="2A196B8B"/>
    <w:rsid w:val="2A4A0CA9"/>
    <w:rsid w:val="2A517787"/>
    <w:rsid w:val="2A566400"/>
    <w:rsid w:val="2B363C27"/>
    <w:rsid w:val="2B802DB6"/>
    <w:rsid w:val="2B8C0549"/>
    <w:rsid w:val="2C4B0E43"/>
    <w:rsid w:val="2CEE56D4"/>
    <w:rsid w:val="2FB217C8"/>
    <w:rsid w:val="2FF00BAE"/>
    <w:rsid w:val="30751D8E"/>
    <w:rsid w:val="30783867"/>
    <w:rsid w:val="312B2DA0"/>
    <w:rsid w:val="33CC6B0E"/>
    <w:rsid w:val="33FB64E3"/>
    <w:rsid w:val="346C0AEA"/>
    <w:rsid w:val="34D74DFE"/>
    <w:rsid w:val="34E478A5"/>
    <w:rsid w:val="358F5440"/>
    <w:rsid w:val="36CD3FAC"/>
    <w:rsid w:val="372F57D0"/>
    <w:rsid w:val="378E22CC"/>
    <w:rsid w:val="37B70E24"/>
    <w:rsid w:val="3860449D"/>
    <w:rsid w:val="398F5789"/>
    <w:rsid w:val="39B144C0"/>
    <w:rsid w:val="39B313AF"/>
    <w:rsid w:val="39C30E30"/>
    <w:rsid w:val="3AD24B39"/>
    <w:rsid w:val="3BE16889"/>
    <w:rsid w:val="3D2F1214"/>
    <w:rsid w:val="3D577F87"/>
    <w:rsid w:val="3D611A1E"/>
    <w:rsid w:val="3DCF2A75"/>
    <w:rsid w:val="3EB1357E"/>
    <w:rsid w:val="3F914B58"/>
    <w:rsid w:val="3F9850F9"/>
    <w:rsid w:val="40F45CAD"/>
    <w:rsid w:val="41C863F6"/>
    <w:rsid w:val="41EF3E54"/>
    <w:rsid w:val="42C61AAE"/>
    <w:rsid w:val="4374475A"/>
    <w:rsid w:val="43E53F0C"/>
    <w:rsid w:val="46400459"/>
    <w:rsid w:val="471616C8"/>
    <w:rsid w:val="471F6E0C"/>
    <w:rsid w:val="487B18D6"/>
    <w:rsid w:val="4ACD3615"/>
    <w:rsid w:val="4B817359"/>
    <w:rsid w:val="4B916B17"/>
    <w:rsid w:val="4C3278F9"/>
    <w:rsid w:val="4D1D40FF"/>
    <w:rsid w:val="4D8A6E28"/>
    <w:rsid w:val="4E222B1D"/>
    <w:rsid w:val="4EE209E0"/>
    <w:rsid w:val="4F714A8F"/>
    <w:rsid w:val="4FDE36F0"/>
    <w:rsid w:val="50C51899"/>
    <w:rsid w:val="51F26193"/>
    <w:rsid w:val="5316789C"/>
    <w:rsid w:val="555C0741"/>
    <w:rsid w:val="59530682"/>
    <w:rsid w:val="59C13FE5"/>
    <w:rsid w:val="5A336BF3"/>
    <w:rsid w:val="5BAC4080"/>
    <w:rsid w:val="5BE64AB4"/>
    <w:rsid w:val="5D6D147D"/>
    <w:rsid w:val="5E6A6183"/>
    <w:rsid w:val="5FC94AE0"/>
    <w:rsid w:val="619F7DE6"/>
    <w:rsid w:val="61AB26E9"/>
    <w:rsid w:val="61D422C4"/>
    <w:rsid w:val="62D634A4"/>
    <w:rsid w:val="63E227B5"/>
    <w:rsid w:val="64645BDC"/>
    <w:rsid w:val="655A1AC3"/>
    <w:rsid w:val="66694143"/>
    <w:rsid w:val="667808EF"/>
    <w:rsid w:val="667D08F4"/>
    <w:rsid w:val="68A318DF"/>
    <w:rsid w:val="692F7EC1"/>
    <w:rsid w:val="6CC82445"/>
    <w:rsid w:val="6D0738E8"/>
    <w:rsid w:val="6D506FBB"/>
    <w:rsid w:val="6E781453"/>
    <w:rsid w:val="6E8E11CE"/>
    <w:rsid w:val="6EBA50F3"/>
    <w:rsid w:val="6F5E18F0"/>
    <w:rsid w:val="6F863F28"/>
    <w:rsid w:val="701B3203"/>
    <w:rsid w:val="72C103A9"/>
    <w:rsid w:val="72F016DF"/>
    <w:rsid w:val="7330244F"/>
    <w:rsid w:val="73C01775"/>
    <w:rsid w:val="7513416F"/>
    <w:rsid w:val="765065FE"/>
    <w:rsid w:val="77FE02C0"/>
    <w:rsid w:val="79C951AF"/>
    <w:rsid w:val="7A812FAF"/>
    <w:rsid w:val="7B1C7163"/>
    <w:rsid w:val="7B423F53"/>
    <w:rsid w:val="7CA83DE2"/>
    <w:rsid w:val="7D1D1418"/>
    <w:rsid w:val="7DA331CB"/>
    <w:rsid w:val="7F884B36"/>
    <w:rsid w:val="7FAB53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4">
    <w:name w:val="heading 2"/>
    <w:basedOn w:val="1"/>
    <w:next w:val="1"/>
    <w:link w:val="19"/>
    <w:unhideWhenUsed/>
    <w:qFormat/>
    <w:locked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kern w:val="0"/>
      <w:sz w:val="24"/>
    </w:rPr>
  </w:style>
  <w:style w:type="paragraph" w:styleId="5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5"/>
    <w:qFormat/>
    <w:uiPriority w:val="99"/>
    <w:rPr>
      <w:sz w:val="18"/>
      <w:szCs w:val="18"/>
    </w:rPr>
  </w:style>
  <w:style w:type="paragraph" w:styleId="7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8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9">
    <w:name w:val="Normal (Web)"/>
    <w:basedOn w:val="1"/>
    <w:unhideWhenUsed/>
    <w:qFormat/>
    <w:uiPriority w:val="99"/>
    <w:rPr>
      <w:rFonts w:asciiTheme="minorHAnsi" w:hAnsiTheme="minorHAnsi" w:eastAsiaTheme="minorEastAsia" w:cstheme="minorBidi"/>
      <w:sz w:val="24"/>
      <w:szCs w:val="24"/>
    </w:rPr>
  </w:style>
  <w:style w:type="table" w:styleId="11">
    <w:name w:val="Table Grid"/>
    <w:basedOn w:val="10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qFormat/>
    <w:uiPriority w:val="99"/>
    <w:rPr>
      <w:rFonts w:cs="Times New Roman"/>
      <w:color w:val="0563C1"/>
      <w:u w:val="single"/>
    </w:rPr>
  </w:style>
  <w:style w:type="character" w:customStyle="1" w:styleId="14">
    <w:name w:val="标题 1 Char"/>
    <w:basedOn w:val="12"/>
    <w:link w:val="3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5">
    <w:name w:val="批注框文本 Char"/>
    <w:basedOn w:val="12"/>
    <w:link w:val="6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6">
    <w:name w:val="页脚 Char"/>
    <w:basedOn w:val="12"/>
    <w:link w:val="7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7">
    <w:name w:val="页眉 Char"/>
    <w:basedOn w:val="12"/>
    <w:link w:val="8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标题 2 Char"/>
    <w:basedOn w:val="12"/>
    <w:link w:val="4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0">
    <w:name w:val="日期 Char"/>
    <w:basedOn w:val="12"/>
    <w:link w:val="5"/>
    <w:semiHidden/>
    <w:qFormat/>
    <w:uiPriority w:val="99"/>
    <w:rPr>
      <w:rFonts w:ascii="Calibri" w:hAnsi="Calibri"/>
      <w:kern w:val="2"/>
      <w:sz w:val="21"/>
      <w:szCs w:val="22"/>
    </w:rPr>
  </w:style>
  <w:style w:type="paragraph" w:customStyle="1" w:styleId="21">
    <w:name w:val="菲页1"/>
    <w:basedOn w:val="4"/>
    <w:qFormat/>
    <w:uiPriority w:val="0"/>
    <w:pPr>
      <w:widowControl/>
      <w:jc w:val="center"/>
    </w:pPr>
    <w:rPr>
      <w:rFonts w:ascii="黑体" w:hAnsi="宋体" w:eastAsia="黑体" w:cs="Times New Roman"/>
      <w:b w:val="0"/>
      <w:kern w:val="0"/>
      <w:sz w:val="52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user</Company>
  <Pages>1</Pages>
  <Words>254</Words>
  <Characters>1453</Characters>
  <Lines>12</Lines>
  <Paragraphs>3</Paragraphs>
  <TotalTime>60</TotalTime>
  <ScaleCrop>false</ScaleCrop>
  <LinksUpToDate>false</LinksUpToDate>
  <CharactersWithSpaces>1704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2019-04-02T02:18:00Z</dcterms:created>
  <dc:creator>Administrator</dc:creator>
  <cp:lastModifiedBy>Haley</cp:lastModifiedBy>
  <cp:lastPrinted>2021-03-09T07:16:00Z</cp:lastPrinted>
  <dcterms:modified xsi:type="dcterms:W3CDTF">2021-03-11T00:49:41Z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