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08" w:rsidRDefault="006B62E1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中农威特生物科技股份有限公司二车间投料罐询价比价采购邀请函</w:t>
      </w:r>
    </w:p>
    <w:p w:rsidR="00F50A08" w:rsidRDefault="006B62E1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采购编号：</w:t>
      </w:r>
      <w:r>
        <w:rPr>
          <w:b/>
          <w:bCs/>
          <w:sz w:val="24"/>
          <w:szCs w:val="24"/>
        </w:rPr>
        <w:t>ZNWT- WLGYB-20</w:t>
      </w:r>
      <w:r>
        <w:rPr>
          <w:rFonts w:hint="eastAsia"/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</w:t>
      </w:r>
      <w:r>
        <w:rPr>
          <w:rFonts w:hint="eastAsia"/>
          <w:b/>
          <w:bCs/>
          <w:sz w:val="24"/>
          <w:szCs w:val="24"/>
        </w:rPr>
        <w:t>015</w:t>
      </w:r>
    </w:p>
    <w:p w:rsidR="00F50A08" w:rsidRDefault="006B62E1">
      <w:pPr>
        <w:spacing w:line="420" w:lineRule="exact"/>
        <w:ind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采购部对第二生产车间投料罐进行询价比价采购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F50A08" w:rsidRDefault="006B62E1">
      <w:pPr>
        <w:spacing w:line="420" w:lineRule="exact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一、采购单位：中农威特生物科技股份有限公司。</w:t>
      </w:r>
    </w:p>
    <w:p w:rsidR="00F50A08" w:rsidRDefault="006B62E1">
      <w:pPr>
        <w:spacing w:line="420" w:lineRule="exact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二、采购内容：详见技术参数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 w:rsidRPr="00D3385E">
        <w:rPr>
          <w:rFonts w:ascii="宋体" w:hAnsi="宋体" w:hint="eastAsia"/>
          <w:b/>
          <w:szCs w:val="21"/>
        </w:rPr>
        <w:t>2020年5月21日</w:t>
      </w:r>
      <w:r w:rsidRPr="00D3385E">
        <w:rPr>
          <w:rFonts w:ascii="宋体" w:hAnsi="宋体"/>
          <w:b/>
          <w:szCs w:val="21"/>
        </w:rPr>
        <w:t xml:space="preserve"> </w:t>
      </w:r>
      <w:r w:rsidR="00D3385E" w:rsidRPr="00D3385E">
        <w:rPr>
          <w:rFonts w:ascii="宋体" w:hAnsi="宋体" w:hint="eastAsia"/>
          <w:b/>
          <w:szCs w:val="21"/>
        </w:rPr>
        <w:t>下午15</w:t>
      </w:r>
      <w:r w:rsidRPr="00D3385E">
        <w:rPr>
          <w:rFonts w:ascii="宋体" w:hAnsi="宋体" w:hint="eastAsia"/>
          <w:b/>
          <w:szCs w:val="21"/>
        </w:rPr>
        <w:t>：</w:t>
      </w:r>
      <w:r w:rsidR="00D3385E" w:rsidRPr="00D3385E">
        <w:rPr>
          <w:rFonts w:ascii="宋体" w:hint="eastAsia"/>
          <w:b/>
          <w:szCs w:val="21"/>
        </w:rPr>
        <w:t>0</w:t>
      </w:r>
      <w:r w:rsidRPr="00D3385E">
        <w:rPr>
          <w:rFonts w:ascii="宋体"/>
          <w:b/>
          <w:szCs w:val="21"/>
        </w:rPr>
        <w:t>0</w:t>
      </w:r>
      <w:r w:rsidRPr="00D3385E">
        <w:rPr>
          <w:rFonts w:ascii="宋体" w:hAnsi="宋体" w:hint="eastAsia"/>
          <w:b/>
          <w:szCs w:val="21"/>
        </w:rPr>
        <w:t>分</w:t>
      </w:r>
      <w:bookmarkStart w:id="0" w:name="_GoBack"/>
      <w:bookmarkEnd w:id="0"/>
    </w:p>
    <w:p w:rsidR="00F50A08" w:rsidRDefault="00B762D4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四、地点：兰州兽医研究所综合楼二楼会议室</w:t>
      </w:r>
    </w:p>
    <w:p w:rsidR="00F50A08" w:rsidRDefault="006B62E1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</w:t>
      </w:r>
      <w:r>
        <w:rPr>
          <w:rFonts w:ascii="宋体" w:hAnsi="宋体"/>
          <w:szCs w:val="21"/>
        </w:rPr>
        <w:t xml:space="preserve"> 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．报名须提交的文件资料：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）《企业营业执照》、《税务登记证》、《组织机构代码证》或三证合一以及相应的资质证明文件复印件一套（复印件）</w:t>
      </w:r>
    </w:p>
    <w:p w:rsidR="00F50A08" w:rsidRDefault="006B62E1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）提供法定代表人身份证</w:t>
      </w:r>
      <w:r>
        <w:rPr>
          <w:rFonts w:ascii="宋体" w:hint="eastAsia"/>
          <w:szCs w:val="21"/>
        </w:rPr>
        <w:t>（复印件）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法定代表人授权函及被授权人身份证（复印件）</w:t>
      </w:r>
    </w:p>
    <w:p w:rsidR="00F50A08" w:rsidRDefault="006B62E1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）不接受联合体应答方式，不允许任何形式的分包或转包</w:t>
      </w:r>
    </w:p>
    <w:p w:rsidR="00897494" w:rsidRDefault="006B62E1" w:rsidP="0054583E">
      <w:pPr>
        <w:spacing w:line="420" w:lineRule="exact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以上条款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项为有效期内通过上年度年检或复审的证书，若法定代表人参加询价比价，须提供第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项，若法人授权人参加询价比价，须提供第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和第</w:t>
      </w:r>
      <w:r>
        <w:rPr>
          <w:rFonts w:ascii="宋体" w:hAnsi="宋体" w:hint="eastAsia"/>
          <w:szCs w:val="21"/>
        </w:rPr>
        <w:t>（3）</w:t>
      </w:r>
      <w:r>
        <w:rPr>
          <w:rFonts w:ascii="宋体" w:hint="eastAsia"/>
          <w:szCs w:val="21"/>
        </w:rPr>
        <w:t>项。</w:t>
      </w:r>
    </w:p>
    <w:p w:rsidR="0054583E" w:rsidRDefault="0054583E" w:rsidP="0054583E">
      <w:pPr>
        <w:spacing w:line="420" w:lineRule="exact"/>
        <w:rPr>
          <w:rFonts w:ascii="宋体" w:eastAsia="宋体" w:hAnsi="Calibri" w:cs="Times New Roman"/>
          <w:szCs w:val="21"/>
        </w:rPr>
      </w:pPr>
      <w:r>
        <w:rPr>
          <w:rFonts w:ascii="宋体" w:hint="eastAsia"/>
          <w:szCs w:val="21"/>
        </w:rPr>
        <w:t>（5）供应商认为</w:t>
      </w:r>
      <w:r>
        <w:rPr>
          <w:rFonts w:ascii="宋体" w:eastAsia="宋体" w:hAnsi="Calibri" w:cs="Times New Roman" w:hint="eastAsia"/>
          <w:szCs w:val="21"/>
        </w:rPr>
        <w:t>觉得有必要提交的其他相关证明材料</w:t>
      </w:r>
    </w:p>
    <w:p w:rsidR="00F50A08" w:rsidRPr="0054583E" w:rsidRDefault="0054583E" w:rsidP="0054583E">
      <w:pPr>
        <w:spacing w:line="420" w:lineRule="exact"/>
        <w:ind w:firstLineChars="248" w:firstLine="523"/>
        <w:rPr>
          <w:rFonts w:ascii="宋体"/>
          <w:b/>
          <w:szCs w:val="21"/>
        </w:rPr>
      </w:pPr>
      <w:r>
        <w:rPr>
          <w:rFonts w:ascii="宋体" w:eastAsia="宋体" w:hAnsi="Calibri" w:cs="Times New Roman" w:hint="eastAsia"/>
          <w:b/>
          <w:szCs w:val="21"/>
        </w:rPr>
        <w:t>以上材料均须加盖公章</w:t>
      </w:r>
    </w:p>
    <w:p w:rsidR="00F50A08" w:rsidRDefault="006B62E1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．报价要求：</w:t>
      </w:r>
      <w:r>
        <w:rPr>
          <w:rFonts w:ascii="宋体" w:hAnsi="宋体" w:hint="eastAsia"/>
          <w:szCs w:val="21"/>
        </w:rPr>
        <w:tab/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）报价是包含供应商对二车间投料罐正常运行可能发生</w:t>
      </w:r>
      <w:r w:rsidRPr="006B62E1">
        <w:rPr>
          <w:rFonts w:ascii="宋体" w:hint="eastAsia"/>
          <w:szCs w:val="21"/>
        </w:rPr>
        <w:t>的全部费用，包括制作、运输、装卸、安装、调试及验证等费用。供应商对合同内容实行全面承包。</w:t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 w:rsidRPr="006B62E1">
        <w:rPr>
          <w:rFonts w:ascii="宋体" w:hint="eastAsia"/>
          <w:szCs w:val="21"/>
        </w:rPr>
        <w:t>（</w:t>
      </w:r>
      <w:r w:rsidRPr="006B62E1">
        <w:rPr>
          <w:rFonts w:ascii="宋体"/>
          <w:szCs w:val="21"/>
        </w:rPr>
        <w:t>2</w:t>
      </w:r>
      <w:r w:rsidRPr="006B62E1">
        <w:rPr>
          <w:rFonts w:ascii="宋体" w:hint="eastAsia"/>
          <w:szCs w:val="21"/>
        </w:rPr>
        <w:t>）所有报价均以人民币报价。</w:t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）采购人不接受任何选择报价，只允许一个报价。</w:t>
      </w:r>
    </w:p>
    <w:p w:rsidR="00F50A08" w:rsidRDefault="006B62E1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（4）最低报价不能作为最终确定供应商的保证。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（5）供应商认为觉得有必要提交的其他相关证明材料</w:t>
      </w:r>
    </w:p>
    <w:p w:rsidR="00F50A08" w:rsidRDefault="006B62E1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．询价比价文件要求：</w:t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）文件的份数：供应商应编制正本1份，副本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）文件的密封和递交：报价人应将报价文件正副本用印密封于信封内，并在密封条上加盖公章，于</w:t>
      </w:r>
      <w:r w:rsidRPr="00D3385E">
        <w:rPr>
          <w:rFonts w:ascii="宋体" w:hAnsi="宋体"/>
          <w:b/>
          <w:szCs w:val="21"/>
        </w:rPr>
        <w:t>2</w:t>
      </w:r>
      <w:r w:rsidRPr="00D3385E">
        <w:rPr>
          <w:rFonts w:ascii="宋体" w:hAnsi="宋体" w:hint="eastAsia"/>
          <w:b/>
          <w:szCs w:val="21"/>
        </w:rPr>
        <w:t>020年5月2</w:t>
      </w:r>
      <w:r w:rsidR="00D3385E" w:rsidRPr="00D3385E">
        <w:rPr>
          <w:rFonts w:ascii="宋体" w:hAnsi="宋体" w:hint="eastAsia"/>
          <w:b/>
          <w:szCs w:val="21"/>
        </w:rPr>
        <w:t>5</w:t>
      </w:r>
      <w:r w:rsidRPr="00D3385E">
        <w:rPr>
          <w:rFonts w:ascii="宋体" w:hAnsi="宋体" w:hint="eastAsia"/>
          <w:b/>
          <w:szCs w:val="21"/>
        </w:rPr>
        <w:t>日上午</w:t>
      </w:r>
      <w:r w:rsidR="00D3385E" w:rsidRPr="00D3385E">
        <w:rPr>
          <w:rFonts w:ascii="宋体" w:hAnsi="宋体" w:hint="eastAsia"/>
          <w:b/>
          <w:szCs w:val="21"/>
        </w:rPr>
        <w:t>9</w:t>
      </w:r>
      <w:r w:rsidRPr="00D3385E">
        <w:rPr>
          <w:rFonts w:ascii="宋体" w:hAnsi="宋体" w:hint="eastAsia"/>
          <w:b/>
          <w:szCs w:val="21"/>
        </w:rPr>
        <w:t>：</w:t>
      </w:r>
      <w:r w:rsidRPr="00D3385E">
        <w:rPr>
          <w:rFonts w:ascii="宋体"/>
          <w:b/>
          <w:szCs w:val="21"/>
        </w:rPr>
        <w:t>00</w:t>
      </w:r>
      <w:r w:rsidRPr="00D3385E">
        <w:rPr>
          <w:rFonts w:ascii="宋体" w:hAnsi="宋体" w:hint="eastAsia"/>
          <w:b/>
          <w:szCs w:val="21"/>
        </w:rPr>
        <w:t>之前</w:t>
      </w:r>
      <w:r>
        <w:rPr>
          <w:rFonts w:ascii="宋体" w:hAnsi="宋体" w:hint="eastAsia"/>
          <w:szCs w:val="21"/>
        </w:rPr>
        <w:t>送达兰州兽医研究所综合楼</w:t>
      </w:r>
      <w:r>
        <w:rPr>
          <w:rFonts w:ascii="宋体" w:hAnsi="宋体"/>
          <w:szCs w:val="21"/>
        </w:rPr>
        <w:t>112</w:t>
      </w:r>
      <w:r>
        <w:rPr>
          <w:rFonts w:ascii="宋体" w:hAnsi="宋体" w:hint="eastAsia"/>
          <w:szCs w:val="21"/>
        </w:rPr>
        <w:t>房间，过时拒绝接收。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lastRenderedPageBreak/>
        <w:t>（3）若</w:t>
      </w:r>
      <w:r>
        <w:rPr>
          <w:rFonts w:ascii="宋体" w:hAnsi="宋体" w:hint="eastAsia"/>
          <w:szCs w:val="21"/>
        </w:rPr>
        <w:t>报价设备与需求不一致时，在备注栏里注明，并说明原因。</w:t>
      </w:r>
    </w:p>
    <w:p w:rsidR="00F50A08" w:rsidRPr="00D3385E" w:rsidRDefault="006B62E1">
      <w:pPr>
        <w:widowControl/>
        <w:spacing w:line="450" w:lineRule="atLeast"/>
        <w:jc w:val="left"/>
        <w:rPr>
          <w:rFonts w:ascii="宋体"/>
          <w:b/>
          <w:szCs w:val="21"/>
        </w:rPr>
      </w:pPr>
      <w:r w:rsidRPr="00D3385E">
        <w:rPr>
          <w:rFonts w:ascii="宋体" w:hAnsi="宋体" w:hint="eastAsia"/>
          <w:b/>
          <w:szCs w:val="21"/>
        </w:rPr>
        <w:t>4．询价比价时供应商应到场，随身携带身份证</w:t>
      </w:r>
      <w:r w:rsidR="00D3385E" w:rsidRPr="00D3385E">
        <w:rPr>
          <w:rFonts w:ascii="宋体" w:hAnsi="宋体" w:hint="eastAsia"/>
          <w:b/>
          <w:szCs w:val="21"/>
        </w:rPr>
        <w:t>原件</w:t>
      </w:r>
      <w:r w:rsidRPr="00D3385E">
        <w:rPr>
          <w:rFonts w:ascii="宋体" w:hAnsi="宋体" w:hint="eastAsia"/>
          <w:b/>
          <w:szCs w:val="21"/>
        </w:rPr>
        <w:t>和委托书，以便监督人员查验。</w:t>
      </w:r>
    </w:p>
    <w:p w:rsidR="00F50A08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六、评审办法</w:t>
      </w:r>
    </w:p>
    <w:p w:rsidR="00F50A08" w:rsidRDefault="006B62E1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本次采购项目采用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为得到健康有序的发展，从维护采购人和供应商的根本利益出发，询价比价高度关注性价比，采购方不向供应商承诺价格低价者为确定供应商，对供应商不作任何解释说明。具体评分分值如下：</w:t>
      </w:r>
    </w:p>
    <w:p w:rsidR="00F50A08" w:rsidRDefault="006B62E1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．报价部分（50分）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F50A08" w:rsidRPr="00261FF7">
        <w:tc>
          <w:tcPr>
            <w:tcW w:w="1526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261FF7">
              <w:rPr>
                <w:rFonts w:ascii="宋体" w:hAnsi="宋体" w:hint="eastAsia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F50A08" w:rsidRPr="00261FF7" w:rsidRDefault="006B62E1">
            <w:pPr>
              <w:spacing w:line="360" w:lineRule="auto"/>
              <w:rPr>
                <w:rFonts w:ascii="宋体" w:hAnsi="宋体" w:cs="宋体"/>
              </w:rPr>
            </w:pPr>
            <w:r w:rsidRPr="00261FF7">
              <w:rPr>
                <w:rFonts w:ascii="宋体" w:hAnsi="宋体" w:cs="宋体" w:hint="eastAsia"/>
              </w:rPr>
              <w:t>报价得分=(评审基准价／报价)×50</w:t>
            </w:r>
          </w:p>
          <w:p w:rsidR="00F50A08" w:rsidRPr="00261FF7" w:rsidRDefault="006B62E1">
            <w:pPr>
              <w:spacing w:line="360" w:lineRule="auto"/>
              <w:rPr>
                <w:rFonts w:ascii="宋体" w:cs="宋体"/>
              </w:rPr>
            </w:pPr>
            <w:r w:rsidRPr="00261FF7">
              <w:rPr>
                <w:rFonts w:ascii="宋体" w:hAnsi="宋体" w:cs="宋体" w:hint="eastAsia"/>
              </w:rPr>
              <w:t>评审基准价是指满足采购文件要求且价格最低的有效报价。除低于成本价的报价被拒绝外，最低报价得50分。价格分得分以四舍五入方法精确到小数点后两位。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261FF7">
              <w:rPr>
                <w:rFonts w:ascii="宋体" w:hAnsi="宋体" w:cs="宋体" w:hint="eastAsia"/>
                <w:kern w:val="0"/>
              </w:rPr>
              <w:t>50分</w:t>
            </w:r>
          </w:p>
        </w:tc>
      </w:tr>
    </w:tbl>
    <w:p w:rsidR="00F50A08" w:rsidRPr="00261FF7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 w:rsidRPr="00261FF7">
        <w:rPr>
          <w:rFonts w:ascii="宋体" w:hAnsi="宋体"/>
          <w:szCs w:val="21"/>
        </w:rPr>
        <w:t>2</w:t>
      </w:r>
      <w:r w:rsidRPr="00261FF7">
        <w:rPr>
          <w:rFonts w:ascii="宋体" w:hAnsi="宋体" w:hint="eastAsia"/>
          <w:szCs w:val="21"/>
        </w:rPr>
        <w:t>．商务部分（10分）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F50A08" w:rsidRPr="00261FF7">
        <w:tc>
          <w:tcPr>
            <w:tcW w:w="1384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F50A08" w:rsidRPr="00261FF7" w:rsidRDefault="006B62E1">
            <w:pPr>
              <w:spacing w:line="276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供应商提供近2017-2019年同类项目的销售业绩（附合同复印件、中标通知书及相关证明材料），</w:t>
            </w:r>
            <w:r w:rsidRPr="00261FF7">
              <w:rPr>
                <w:rFonts w:ascii="宋体" w:hAnsi="宋体" w:cs="宋体" w:hint="eastAsia"/>
              </w:rPr>
              <w:t>每提供一份得1分，最高4分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spacing w:line="360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4分</w:t>
            </w:r>
          </w:p>
        </w:tc>
      </w:tr>
      <w:tr w:rsidR="00F50A08" w:rsidRPr="00261FF7">
        <w:tc>
          <w:tcPr>
            <w:tcW w:w="1384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保修期限</w:t>
            </w:r>
          </w:p>
        </w:tc>
        <w:tc>
          <w:tcPr>
            <w:tcW w:w="6662" w:type="dxa"/>
            <w:vAlign w:val="center"/>
          </w:tcPr>
          <w:p w:rsidR="00F50A08" w:rsidRPr="00261FF7" w:rsidRDefault="006B62E1" w:rsidP="00D3385E">
            <w:pPr>
              <w:spacing w:line="276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保修2年以上（不含2年）得2分，</w:t>
            </w:r>
            <w:r w:rsidR="00D3385E">
              <w:rPr>
                <w:rFonts w:ascii="宋体" w:hAnsi="宋体" w:hint="eastAsia"/>
              </w:rPr>
              <w:t>2</w:t>
            </w:r>
            <w:r w:rsidRPr="00261FF7">
              <w:rPr>
                <w:rFonts w:ascii="宋体" w:hAnsi="宋体" w:hint="eastAsia"/>
              </w:rPr>
              <w:t>年</w:t>
            </w:r>
            <w:r w:rsidR="00D3385E">
              <w:rPr>
                <w:rFonts w:ascii="宋体" w:hAnsi="宋体" w:hint="eastAsia"/>
              </w:rPr>
              <w:t>（</w:t>
            </w:r>
            <w:r w:rsidR="00D3385E" w:rsidRPr="00261FF7">
              <w:rPr>
                <w:rFonts w:ascii="宋体" w:hAnsi="宋体" w:hint="eastAsia"/>
              </w:rPr>
              <w:t>含2年）</w:t>
            </w:r>
            <w:r w:rsidRPr="00261FF7">
              <w:rPr>
                <w:rFonts w:ascii="宋体" w:hAnsi="宋体" w:hint="eastAsia"/>
              </w:rPr>
              <w:t>以下得0分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spacing w:line="360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2分</w:t>
            </w:r>
          </w:p>
        </w:tc>
      </w:tr>
      <w:tr w:rsidR="00F50A08" w:rsidRPr="00261FF7">
        <w:tc>
          <w:tcPr>
            <w:tcW w:w="1384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61FF7">
              <w:rPr>
                <w:rFonts w:ascii="宋体" w:hAnsi="宋体" w:hint="eastAsia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F50A08" w:rsidRPr="00261FF7" w:rsidRDefault="006B62E1">
            <w:pPr>
              <w:spacing w:line="276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售后服务完善、有售后服务安排、有售后服务承诺，优秀得2分；一般得1分，没有不得分。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spacing w:line="360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2分</w:t>
            </w:r>
          </w:p>
        </w:tc>
      </w:tr>
      <w:tr w:rsidR="00F50A08" w:rsidRPr="00261FF7">
        <w:tc>
          <w:tcPr>
            <w:tcW w:w="1384" w:type="dxa"/>
            <w:vAlign w:val="center"/>
          </w:tcPr>
          <w:p w:rsidR="00F50A08" w:rsidRPr="00261FF7" w:rsidRDefault="006B62E1">
            <w:pPr>
              <w:widowControl/>
              <w:jc w:val="center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F50A08" w:rsidRPr="00261FF7" w:rsidRDefault="006B62E1" w:rsidP="006B62E1">
            <w:pPr>
              <w:spacing w:line="276" w:lineRule="auto"/>
              <w:rPr>
                <w:rFonts w:ascii="宋体" w:hAnsi="宋体"/>
              </w:rPr>
            </w:pPr>
            <w:r w:rsidRPr="00261FF7">
              <w:rPr>
                <w:rFonts w:ascii="宋体" w:hAnsi="宋体" w:cs="宋体" w:hint="eastAsia"/>
              </w:rPr>
              <w:t>付款方式满足采购要求得2分，不满足得</w:t>
            </w:r>
            <w:r w:rsidRPr="00261FF7">
              <w:rPr>
                <w:rFonts w:ascii="宋体" w:hAnsi="宋体" w:cs="宋体"/>
              </w:rPr>
              <w:t>0</w:t>
            </w:r>
            <w:r w:rsidRPr="00261FF7">
              <w:rPr>
                <w:rFonts w:ascii="宋体" w:hAnsi="宋体" w:cs="宋体" w:hint="eastAsia"/>
              </w:rPr>
              <w:t>分</w:t>
            </w:r>
            <w:r w:rsidRPr="00261FF7"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spacing w:line="360" w:lineRule="auto"/>
              <w:rPr>
                <w:rFonts w:ascii="宋体" w:hAnsi="宋体"/>
              </w:rPr>
            </w:pPr>
            <w:r w:rsidRPr="00261FF7">
              <w:rPr>
                <w:rFonts w:ascii="宋体" w:hAnsi="宋体" w:hint="eastAsia"/>
              </w:rPr>
              <w:t>2分</w:t>
            </w:r>
          </w:p>
        </w:tc>
      </w:tr>
    </w:tbl>
    <w:p w:rsidR="00F50A08" w:rsidRPr="00261FF7" w:rsidRDefault="006B62E1">
      <w:pPr>
        <w:widowControl/>
        <w:spacing w:line="450" w:lineRule="atLeast"/>
        <w:jc w:val="left"/>
        <w:rPr>
          <w:rFonts w:ascii="宋体"/>
          <w:szCs w:val="21"/>
        </w:rPr>
      </w:pPr>
      <w:r w:rsidRPr="00261FF7">
        <w:rPr>
          <w:rFonts w:ascii="宋体" w:hAnsi="宋体"/>
          <w:szCs w:val="21"/>
        </w:rPr>
        <w:t>3</w:t>
      </w:r>
      <w:r w:rsidRPr="00261FF7">
        <w:rPr>
          <w:rFonts w:ascii="宋体" w:hAnsi="宋体" w:hint="eastAsia"/>
          <w:szCs w:val="21"/>
        </w:rPr>
        <w:t>．技术部分（4</w:t>
      </w:r>
      <w:r w:rsidRPr="00261FF7">
        <w:rPr>
          <w:rFonts w:ascii="宋体"/>
          <w:szCs w:val="21"/>
        </w:rPr>
        <w:t>0</w:t>
      </w:r>
      <w:r w:rsidRPr="00261FF7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F50A08" w:rsidRPr="00261FF7">
        <w:tc>
          <w:tcPr>
            <w:tcW w:w="1526" w:type="dxa"/>
            <w:vAlign w:val="center"/>
          </w:tcPr>
          <w:p w:rsidR="00F50A08" w:rsidRPr="00261FF7" w:rsidRDefault="006B62E1">
            <w:pPr>
              <w:widowControl/>
              <w:rPr>
                <w:rFonts w:ascii="宋体" w:hAnsi="宋体" w:cs="宋体"/>
                <w:kern w:val="0"/>
              </w:rPr>
            </w:pPr>
            <w:r w:rsidRPr="00261FF7">
              <w:rPr>
                <w:rFonts w:ascii="宋体" w:hAnsi="宋体" w:cs="宋体" w:hint="eastAsia"/>
                <w:kern w:val="0"/>
              </w:rPr>
              <w:t>技术指标</w:t>
            </w:r>
          </w:p>
        </w:tc>
        <w:tc>
          <w:tcPr>
            <w:tcW w:w="6520" w:type="dxa"/>
            <w:vAlign w:val="center"/>
          </w:tcPr>
          <w:p w:rsidR="00F50A08" w:rsidRPr="00261FF7" w:rsidRDefault="006B62E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61FF7">
              <w:rPr>
                <w:rFonts w:ascii="宋体" w:hAnsi="宋体" w:cs="宋体" w:hint="eastAsia"/>
              </w:rPr>
              <w:t>技术指标满足采购要求，描述详细，逐一对照说明。综合评价最优得40-30分，综合评价次之得29-15分，综合评价较差得14-0分</w:t>
            </w:r>
          </w:p>
        </w:tc>
        <w:tc>
          <w:tcPr>
            <w:tcW w:w="993" w:type="dxa"/>
            <w:vAlign w:val="center"/>
          </w:tcPr>
          <w:p w:rsidR="00F50A08" w:rsidRPr="00261FF7" w:rsidRDefault="006B62E1">
            <w:pPr>
              <w:widowControl/>
              <w:rPr>
                <w:rFonts w:ascii="宋体" w:hAnsi="宋体" w:cs="宋体"/>
                <w:kern w:val="0"/>
              </w:rPr>
            </w:pPr>
            <w:r w:rsidRPr="00261FF7">
              <w:rPr>
                <w:rFonts w:ascii="宋体" w:hAnsi="宋体" w:cs="宋体" w:hint="eastAsia"/>
                <w:kern w:val="0"/>
              </w:rPr>
              <w:t>40分</w:t>
            </w:r>
          </w:p>
        </w:tc>
      </w:tr>
    </w:tbl>
    <w:p w:rsidR="00F50A08" w:rsidRDefault="006B62E1">
      <w:pPr>
        <w:widowControl/>
        <w:spacing w:line="450" w:lineRule="atLeast"/>
        <w:ind w:firstLineChars="150" w:firstLine="315"/>
        <w:jc w:val="left"/>
        <w:rPr>
          <w:rFonts w:ascii="宋体" w:hAnsi="宋体"/>
          <w:szCs w:val="21"/>
        </w:rPr>
      </w:pPr>
      <w:r w:rsidRPr="00261FF7">
        <w:rPr>
          <w:rFonts w:ascii="宋体" w:hAnsi="宋体" w:hint="eastAsia"/>
          <w:szCs w:val="21"/>
        </w:rPr>
        <w:t>若有效报价人不足三家时，不再适用本评分办法，由评审小组与报价人进行现</w:t>
      </w:r>
      <w:r>
        <w:rPr>
          <w:rFonts w:ascii="宋体" w:hAnsi="宋体" w:hint="eastAsia"/>
          <w:szCs w:val="21"/>
        </w:rPr>
        <w:t>场谈判以确定入围供应商和采购单价。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货期及验收：2020年6月完成工艺介质管路、污水尾气管路和物料管路的初步安装，所有涉及墙面、地面开孔和本次施工涉及的大部分切割、焊接等工作都在此期间完成。签订合同后70天内完成系统到货和安装，100天内完成调试验证。采购人验收或双方认可的第三方检测机构检测合格为准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八、付款方式：货到验收合格后，供应商开具全额发票，采购方在一个月内付合同金额的95%，其余尾款作为质保金，质保期满后一次性付清。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九、供应商所提供的资质等一切文件均须加盖单位公章。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技术咨询人：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周  晨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（电话：13669349489）</w:t>
      </w:r>
    </w:p>
    <w:p w:rsidR="00F50A08" w:rsidRDefault="006B62E1">
      <w:pPr>
        <w:spacing w:line="420" w:lineRule="exact"/>
        <w:ind w:firstLineChars="1750" w:firstLine="3675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F50A08" w:rsidRDefault="006B62E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2020年5月15日</w:t>
      </w:r>
    </w:p>
    <w:p w:rsidR="00F50A08" w:rsidRDefault="006B62E1">
      <w:pPr>
        <w:widowControl/>
        <w:spacing w:line="450" w:lineRule="atLeast"/>
        <w:ind w:firstLineChars="50" w:firstLine="105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技术参数：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一、采购内容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本次计划采购150L投料罐1套，包含投料罐配套管路、工艺介质管路等的设计与施工（含控制系统）以及与现有系统的对接施工等。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二、罐体基础数据和技术要求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1、罐体基础数据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5672"/>
      </w:tblGrid>
      <w:tr w:rsidR="00F50A08">
        <w:trPr>
          <w:trHeight w:val="519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罐体名称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投料罐/储液罐</w:t>
            </w:r>
          </w:p>
        </w:tc>
      </w:tr>
      <w:tr w:rsidR="00F50A08">
        <w:trPr>
          <w:trHeight w:val="562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罐体数量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1台</w:t>
            </w:r>
          </w:p>
        </w:tc>
      </w:tr>
      <w:tr w:rsidR="00F50A08">
        <w:trPr>
          <w:trHeight w:val="570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罐体工作容积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150L</w:t>
            </w:r>
          </w:p>
        </w:tc>
      </w:tr>
      <w:tr w:rsidR="00F50A08">
        <w:trPr>
          <w:trHeight w:val="550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全容积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188L</w:t>
            </w:r>
          </w:p>
        </w:tc>
      </w:tr>
      <w:tr w:rsidR="00F50A08">
        <w:trPr>
          <w:trHeight w:val="558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装料（充装）系数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80%</w:t>
            </w:r>
          </w:p>
        </w:tc>
      </w:tr>
      <w:tr w:rsidR="00F50A08">
        <w:trPr>
          <w:trHeight w:val="662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预期使用时限 （年）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F50A08">
        <w:trPr>
          <w:trHeight w:val="662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整体结构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罐体为内胆+夹套+保温层+保温外壳，上封头为平面盖形式，可拆卸，液压升降，下封头为椭圆形。</w:t>
            </w:r>
          </w:p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罐体与控制系统模块化，置于可移动平台上，与工艺管道相关接口对接即可使用。</w:t>
            </w:r>
          </w:p>
        </w:tc>
      </w:tr>
      <w:tr w:rsidR="00F50A08">
        <w:trPr>
          <w:trHeight w:val="487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内胆工艺介质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细胞培养液/纯蒸汽</w:t>
            </w:r>
          </w:p>
        </w:tc>
      </w:tr>
      <w:tr w:rsidR="00F50A08">
        <w:trPr>
          <w:trHeight w:val="550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夹套介质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工艺循环水（含乙二醇）</w:t>
            </w:r>
          </w:p>
        </w:tc>
      </w:tr>
      <w:tr w:rsidR="00F50A08">
        <w:trPr>
          <w:trHeight w:val="572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最高工作压力（MPa）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内胆0.40、夹套0.40</w:t>
            </w:r>
          </w:p>
        </w:tc>
      </w:tr>
      <w:tr w:rsidR="00F50A08">
        <w:trPr>
          <w:trHeight w:val="552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最高工作温度 （℃）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内胆130、夹套130</w:t>
            </w:r>
          </w:p>
        </w:tc>
      </w:tr>
      <w:tr w:rsidR="00F50A08">
        <w:trPr>
          <w:trHeight w:val="546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罐体总高度（h）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小于2000mm，罐腿尽量短，整体高度尽量低。</w:t>
            </w:r>
          </w:p>
        </w:tc>
      </w:tr>
      <w:tr w:rsidR="00F50A08">
        <w:trPr>
          <w:trHeight w:val="568"/>
        </w:trPr>
        <w:tc>
          <w:tcPr>
            <w:tcW w:w="1551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罐体外直径（￠）</w:t>
            </w:r>
          </w:p>
        </w:tc>
        <w:tc>
          <w:tcPr>
            <w:tcW w:w="3449" w:type="pct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800mm</w:t>
            </w:r>
          </w:p>
        </w:tc>
      </w:tr>
    </w:tbl>
    <w:p w:rsidR="00F50A08" w:rsidRDefault="00F50A08">
      <w:pPr>
        <w:widowControl/>
        <w:spacing w:line="450" w:lineRule="atLeast"/>
        <w:jc w:val="left"/>
        <w:rPr>
          <w:rFonts w:ascii="宋体" w:hAnsi="宋体"/>
          <w:szCs w:val="21"/>
        </w:rPr>
      </w:pP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2、配置及技术要求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5528"/>
      </w:tblGrid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F50A08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  置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  求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罐体铭牌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1个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罐体内胆及与物料接触的阀门、管件材质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022Cr17Ni12Mo2卫生级不锈钢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罐体夹套及与夹套连接管件、阀门、支架材质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06Cr19Ni10卫生级不锈钢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表面粗糙度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罐体内胆和不锈钢管道内壁Ra0.4µm，外表面亚光处理。 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清洗口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DN100，喇叭口，Ø102×Ø108 × 4（4为加强接管管壁厚度，下同），配清洗球。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压缩空气入口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喇叭口，Ø50.5×Ø19.05 ×4，配一级5inch 0.2μm气体除菌过滤器、进气调节阀，管径DN15。</w:t>
            </w:r>
          </w:p>
        </w:tc>
      </w:tr>
      <w:tr w:rsidR="00F50A08">
        <w:trPr>
          <w:trHeight w:val="55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压力传感器接口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喇叭口，Ø50.5×Ø38.1 ×4，压力传感器-0.1～0.5 Mpa（labom) ，快装卡盘接口。</w:t>
            </w:r>
          </w:p>
        </w:tc>
      </w:tr>
      <w:tr w:rsidR="00F50A08">
        <w:trPr>
          <w:trHeight w:val="565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压力表接口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喇叭口，Ø50.5×Ø38.1 ×4，卫生级隔膜压力表（Brighty），压力范围-0.1～0.5 Mpa，防震，快装接口。</w:t>
            </w:r>
          </w:p>
        </w:tc>
      </w:tr>
      <w:tr w:rsidR="00F50A08">
        <w:trPr>
          <w:trHeight w:val="76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爆破片接口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喇叭口，Ø50.5×Ø38.1 ×4，卡盘快装接口，配BS&amp;B安全爆破膜，爆破压力与罐体设计压力匹配。</w:t>
            </w:r>
          </w:p>
        </w:tc>
      </w:tr>
      <w:tr w:rsidR="00F50A08">
        <w:trPr>
          <w:trHeight w:val="578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呼吸器接口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喇叭口，Ø50.5×19.05×4，配一级5inch 0.2μm气体除菌过滤器，滤器末端设尾气调节隔膜阀、清洗接口、疏水器前截止阀、温度电极、疏水器等。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气体滤器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Sartorius在线灭菌型空气滤器，排汽口为隔膜阀。 </w:t>
            </w:r>
          </w:p>
        </w:tc>
      </w:tr>
      <w:tr w:rsidR="00F50A08">
        <w:trPr>
          <w:trHeight w:val="416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预留管口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2个顶部预留管口（喇叭口，配盲板， Ø50.5×Ø38.1 ×4）；</w:t>
            </w:r>
          </w:p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1个罐侧面下部电极接口预留口，Ø50.5标准NA接口，配盲板。</w:t>
            </w:r>
          </w:p>
        </w:tc>
      </w:tr>
      <w:tr w:rsidR="00F50A08">
        <w:trPr>
          <w:trHeight w:val="443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补料口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2套位于罐侧面上部，Ø50.5标准NA接口。</w:t>
            </w:r>
          </w:p>
        </w:tc>
      </w:tr>
      <w:tr w:rsidR="00F50A08">
        <w:trPr>
          <w:trHeight w:val="443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无菌补料阀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millipore Nova无菌补料阀2套，NA12，每套无菌补料装置包括： 1个气动蒸汽隔膜阀、1个无菌补料T阀、1个气动疏水器前隔膜阀、1个温度传感器、1个疏水器。补料管道可单独灭菌，多次重复使用。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温度电极接口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Ø</w:t>
            </w:r>
            <w:r>
              <w:rPr>
                <w:rFonts w:ascii="宋体" w:hAnsi="宋体"/>
                <w:szCs w:val="21"/>
              </w:rPr>
              <w:t>50.5</w:t>
            </w:r>
            <w:r>
              <w:rPr>
                <w:rFonts w:ascii="宋体" w:hAnsi="宋体" w:hint="eastAsia"/>
                <w:szCs w:val="21"/>
              </w:rPr>
              <w:t>标准NA接口，温度电极型号：PT100(labom)</w:t>
            </w:r>
          </w:p>
        </w:tc>
      </w:tr>
      <w:tr w:rsidR="00F50A08">
        <w:trPr>
          <w:trHeight w:val="427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自动液压启盖装置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1套，罐盖法兰连接，配自动液压起盖装置，罐盖提升系统配置锁止装置。</w:t>
            </w:r>
          </w:p>
        </w:tc>
      </w:tr>
      <w:tr w:rsidR="00F50A08">
        <w:trPr>
          <w:trHeight w:val="427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视镜/视灯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侧视镜和视灯1套。</w:t>
            </w:r>
          </w:p>
        </w:tc>
      </w:tr>
      <w:tr w:rsidR="00F50A08">
        <w:trPr>
          <w:trHeight w:val="473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挡 板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4块挡板，可拆卸，需在视镜易观测的1块挡板上标记液位。</w:t>
            </w:r>
          </w:p>
        </w:tc>
      </w:tr>
      <w:tr w:rsidR="00F50A08">
        <w:trPr>
          <w:trHeight w:val="398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称重计量系统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METTLER TOLEDO称重系统，配保护装置。</w:t>
            </w:r>
          </w:p>
        </w:tc>
      </w:tr>
      <w:tr w:rsidR="00F50A08">
        <w:trPr>
          <w:trHeight w:val="406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搅拌系统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Millipore NovAseptic磁力搅拌器，搅拌器变频器选用SINAMIMS G120系列，内置滤波器、BOP面板；调速采用变频器无极调速，能实现自动搅拌。</w:t>
            </w:r>
          </w:p>
        </w:tc>
      </w:tr>
      <w:tr w:rsidR="00F50A08">
        <w:trPr>
          <w:trHeight w:val="427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气动罐底阀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millipore Nova气动罐底阀（DN25），底阀排料口与物料管道管径一致。可二次灭菌，无死角。阀体与罐体焊缝平滑，能完全排空。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物料管道压力传感器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1套，用于监测物料管路压力。</w:t>
            </w:r>
          </w:p>
        </w:tc>
      </w:tr>
      <w:tr w:rsidR="00F50A08">
        <w:trPr>
          <w:trHeight w:val="699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夹套接管口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夹套上下端各1个，下接管口安装在上接口的对侧，接口Ø50.5×Ø25×4；下端接口设置于夹套最低部,管径DN25。</w:t>
            </w:r>
          </w:p>
        </w:tc>
      </w:tr>
      <w:tr w:rsidR="00F50A08">
        <w:trPr>
          <w:trHeight w:val="699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夹套管路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配置疏水器、循环水进口、循环水回流口、压缩空气进口、压力表接口、压力传感器接口、安全阀接口等。</w:t>
            </w:r>
          </w:p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安装Pt100温度电极、夹套液位传感器、循环水泵（Grundfos）、板式换热器、疏水器、安全阀等，以实现罐体控温需求。</w:t>
            </w:r>
          </w:p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夹套设空气自逸和断水、超温保护功能。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夹套安全阀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卡盘连接，安全阀在使用人当地质监部门可检验。</w:t>
            </w:r>
          </w:p>
        </w:tc>
      </w:tr>
      <w:tr w:rsidR="00F50A08">
        <w:trPr>
          <w:trHeight w:val="699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夹套压力表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卫生级压力表（Brighty），压力范围-0.1～0.5 Mpa，防震，快装接口。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夹套压力传感器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-0.1～0.5 Mpa（labom)，快装卡盘接口。</w:t>
            </w:r>
          </w:p>
        </w:tc>
      </w:tr>
      <w:tr w:rsidR="00F50A08">
        <w:trPr>
          <w:trHeight w:hRule="exact" w:val="698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板式换热器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高力科技（Ø50.5卡盘快接，06Cr19Ni10不锈钢材质），规格需测算。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循环泵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Grundfos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循环泵保护装置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1套，保护循环泵在异常情况下不被损坏。</w:t>
            </w:r>
          </w:p>
        </w:tc>
      </w:tr>
      <w:tr w:rsidR="00F50A08">
        <w:trPr>
          <w:trHeight w:hRule="exact" w:val="588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保温</w:t>
            </w:r>
          </w:p>
        </w:tc>
        <w:tc>
          <w:tcPr>
            <w:tcW w:w="5528" w:type="dxa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硅酸铝纤维棉或膨胀珍珠岩保温材料，不做保温的面积尽可能小。</w:t>
            </w:r>
          </w:p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保温效果： 121℃蒸汽灭菌1个小时，保温外壳温度不超过40℃。</w:t>
            </w:r>
          </w:p>
        </w:tc>
      </w:tr>
      <w:tr w:rsidR="00F50A08">
        <w:trPr>
          <w:trHeight w:hRule="exact" w:val="1003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32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疏水装置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Spirax Sarco，罐体内胆及物料管路疏水器为卫生型，所有疏水器需计算疏水量，确认能彻底满足灭菌需要。疏水管路需与同区域其他疏水管路对接。</w:t>
            </w:r>
          </w:p>
        </w:tc>
      </w:tr>
      <w:tr w:rsidR="00F50A08">
        <w:trPr>
          <w:trHeight w:hRule="exact" w:val="454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隔膜阀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盖米或SED,自控阀门带单反馈。</w:t>
            </w:r>
          </w:p>
        </w:tc>
      </w:tr>
      <w:tr w:rsidR="00F50A08">
        <w:trPr>
          <w:trHeight w:hRule="exact" w:val="66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多通道阀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物料管路三通处安装三通两阀或三通三阀，多通道阀为原厂锻造组合阀组，无死角，盖米或SED。</w:t>
            </w:r>
          </w:p>
        </w:tc>
      </w:tr>
      <w:tr w:rsidR="00F50A08">
        <w:trPr>
          <w:trHeight w:hRule="exact" w:val="660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配件编号及标示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阀门、传感器等按工艺流程图统一编号，配金属标牌，并与控制系统编号相一致。</w:t>
            </w:r>
          </w:p>
        </w:tc>
      </w:tr>
      <w:tr w:rsidR="00F50A08">
        <w:trPr>
          <w:trHeight w:hRule="exact" w:val="660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移动平台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</w:tr>
      <w:tr w:rsidR="00F50A08">
        <w:trPr>
          <w:trHeight w:hRule="exact" w:val="571"/>
        </w:trPr>
        <w:tc>
          <w:tcPr>
            <w:tcW w:w="567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410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528" w:type="dxa"/>
            <w:vAlign w:val="center"/>
          </w:tcPr>
          <w:p w:rsidR="00F50A08" w:rsidRDefault="006B62E1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施工时在原有管路上增加DN40直通手动隔膜阀3个。</w:t>
            </w:r>
          </w:p>
        </w:tc>
      </w:tr>
    </w:tbl>
    <w:p w:rsidR="00F50A08" w:rsidRDefault="00F50A08">
      <w:pPr>
        <w:widowControl/>
        <w:spacing w:line="450" w:lineRule="atLeast"/>
        <w:jc w:val="left"/>
        <w:rPr>
          <w:rFonts w:ascii="宋体" w:hAnsi="宋体"/>
          <w:szCs w:val="21"/>
        </w:rPr>
      </w:pP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三、控制要求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、控制系统具有运行过程的实时显示、数据记录、输出打印（不配打印机）、密码管理及报警等功能。在罐上实现所有参数和数据曲线等至少6天的查询，数据记录至少可保存半年。该软件系统与采购方原有生产系统软件相互兼容，本系统涉及的罐体、管路系统独立操作，与原关联系统操作互不参与。 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2、进气与罐压控制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能自动控制罐压，在触控屏设定一定数值的压力，能通过进气和排气控制设置压力。罐压控制范围-0.1～0.3Mpa，压力波动范围：±0.01Mpa。</w:t>
      </w:r>
      <w:r>
        <w:rPr>
          <w:rFonts w:ascii="宋体" w:hAnsi="宋体"/>
          <w:szCs w:val="21"/>
        </w:rPr>
        <w:t xml:space="preserve"> 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罐体具有保压测试功能，以实现罐体气密性能的自动检测。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3、罐体灭菌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实现罐体、进气滤器、排气滤器、管道等的同步自动灭菌。灭菌温度80～130℃，灭菌时间20～100分钟。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空罐自动灭菌流程：先将罐体夹套循环水排至夹套循环水储罐，排空夹套，之后纯蒸汽从进气系统进入罐体内胆，从尾气滤器、罐底阀排出蒸汽，实现罐体、过滤器及相关管路的灭菌。待罐体灭菌计时结束，罐内自动进压缩空气，将压力保持在设定值，罐内降至一定温度后夹套自动进循环水，夹套补水结束后冷冻水通过板式换热器将罐体温度降至设定温度。在罐体灭菌过程中，控制罐内胆纯蒸汽进汽量，防止罐体内胆压力超过0.17Mpa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4、无菌补料装置等需二次消毒的管路，在设置灭菌参数后，可自动完成灭菌操作。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 温度控制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能根据设定值自动控温（降温），控温范围2～40℃、控温精度：±0.2℃；分辨率：0.1℃。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罐体灭菌前夹套循环水排至夹套循环水储罐，灭菌后降温阶段，夹套进循环水。在通常情况下，罐体夹套内循环水不排出，夹套循环水储罐只作为夹套水源补给，根据罐体夹套循环水的数量实现自动补水。降温通过板式换热器自控实现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6、搅拌控制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搅拌速度20～200转/分钟，可连续无极调节，能连续运转或设定时间自动搅拌。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7、物料管道灭菌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设置灭菌温度、灭菌时间和灭菌途径完成自动灭菌。通过罐底阀旁路供纯蒸汽，罐底疏水器、目标管路末端疏水器和管路相关阀门同时自动开启，灭菌结束后通过投料罐补充压力。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8、移料控制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在补料口连接储液桶，经在线灭菌后将储液桶内物料无菌移入该罐。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确认病毒生产A、B、C区5号罐状态，通过投料罐与目标5号罐压力差，将投料罐物料无菌移入目标罐体。设置移料数量和途径后，系统自动完成移料工作。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9、清洗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（1）罐体清洗：通过软管连接纯化水或注射用水至罐顶喷淋球，罐底排污。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（2）管路清洗：可进行两个方向的清洗。正向清洗时，通过投料罐注工艺用水等，经移料管路至管道末端排污；反向清洗时，在管道末端清洗预留口接入清洗介质管道，投料罐罐底排污。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四、施工要求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工艺介质（包括纯蒸汽、纯水、注射用水、循环水和冷冻水）需从相邻功能间、技术夹层或地下室引入或接出，地面或壁板必须与管道间有可靠的密封，能在高温（130℃）或低温（-4℃）时保持密封的完整性；污水、尾气管路出功能间与总管对接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冷冻水、注射用水、纯蒸汽管路需做管道保温，蒸汽管路保温材料使用硅酸铝纤维棉，注射用水、冷冻水管路使用橡塑棉材料，保温材料厚度3cm，外用06Cr19Ni10不锈钢管包裹，不锈钢管厚1.0-1.5mm，表面光洁无缝隙、不产尘、不积尘、易清洁，保温管延伸至使用点前的阀门或卡盘处。</w:t>
      </w:r>
    </w:p>
    <w:p w:rsidR="00F50A08" w:rsidRPr="00F51265" w:rsidRDefault="006B62E1">
      <w:pPr>
        <w:widowControl/>
        <w:spacing w:line="450" w:lineRule="atLeast"/>
        <w:jc w:val="left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szCs w:val="21"/>
        </w:rPr>
        <w:t>3、</w:t>
      </w:r>
      <w:r w:rsidRPr="00F51265">
        <w:rPr>
          <w:rFonts w:ascii="宋体" w:hAnsi="宋体" w:hint="eastAsia"/>
          <w:b/>
          <w:szCs w:val="21"/>
          <w:u w:val="single"/>
        </w:rPr>
        <w:t>根据确定的施工图，预先完成穿墙等管路的安装施工，待设备到货后，再与介质接口对接即可。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4、卸车、吊装、落位由供货方负责实施。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5、对采购方要求品牌的配件，供货方可选择同功能、质量的品牌代替，以缩短工期，未要求品牌的配件由供货方选择国内大厂或行业高质量产品。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所有配件品牌规格型号须征得采购方同意后方可使用。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五、质保期</w:t>
      </w:r>
    </w:p>
    <w:p w:rsidR="00F50A08" w:rsidRDefault="006B62E1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系统整体质保期要求竣工验收完成后2年。</w:t>
      </w:r>
    </w:p>
    <w:p w:rsidR="00F50A08" w:rsidRDefault="00F50A08">
      <w:pPr>
        <w:widowControl/>
        <w:spacing w:line="450" w:lineRule="atLeast"/>
        <w:jc w:val="left"/>
        <w:rPr>
          <w:rFonts w:ascii="宋体" w:hAnsi="宋体"/>
          <w:szCs w:val="21"/>
        </w:rPr>
      </w:pPr>
    </w:p>
    <w:sectPr w:rsidR="00F50A08" w:rsidSect="00F50A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72" w:rsidRDefault="00506D72" w:rsidP="00F50A08">
      <w:r>
        <w:separator/>
      </w:r>
    </w:p>
  </w:endnote>
  <w:endnote w:type="continuationSeparator" w:id="0">
    <w:p w:rsidR="00506D72" w:rsidRDefault="00506D72" w:rsidP="00F5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422"/>
    </w:sdtPr>
    <w:sdtContent>
      <w:sdt>
        <w:sdtPr>
          <w:id w:val="171357217"/>
        </w:sdtPr>
        <w:sdtContent>
          <w:p w:rsidR="00F50A08" w:rsidRDefault="006B62E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663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632F">
              <w:rPr>
                <w:b/>
                <w:sz w:val="24"/>
                <w:szCs w:val="24"/>
              </w:rPr>
              <w:fldChar w:fldCharType="separate"/>
            </w:r>
            <w:r w:rsidR="00897494">
              <w:rPr>
                <w:b/>
                <w:noProof/>
              </w:rPr>
              <w:t>1</w:t>
            </w:r>
            <w:r w:rsidR="0076632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663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632F">
              <w:rPr>
                <w:b/>
                <w:sz w:val="24"/>
                <w:szCs w:val="24"/>
              </w:rPr>
              <w:fldChar w:fldCharType="separate"/>
            </w:r>
            <w:r w:rsidR="00897494">
              <w:rPr>
                <w:b/>
                <w:noProof/>
              </w:rPr>
              <w:t>8</w:t>
            </w:r>
            <w:r w:rsidR="007663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08" w:rsidRDefault="00F50A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72" w:rsidRDefault="00506D72" w:rsidP="00F50A08">
      <w:r>
        <w:separator/>
      </w:r>
    </w:p>
  </w:footnote>
  <w:footnote w:type="continuationSeparator" w:id="0">
    <w:p w:rsidR="00506D72" w:rsidRDefault="00506D72" w:rsidP="00F5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96"/>
    <w:rsid w:val="0002770F"/>
    <w:rsid w:val="00033838"/>
    <w:rsid w:val="00035092"/>
    <w:rsid w:val="00040099"/>
    <w:rsid w:val="00067FE8"/>
    <w:rsid w:val="00086D73"/>
    <w:rsid w:val="0009146A"/>
    <w:rsid w:val="00092463"/>
    <w:rsid w:val="000F7B89"/>
    <w:rsid w:val="0010676D"/>
    <w:rsid w:val="00146392"/>
    <w:rsid w:val="00160264"/>
    <w:rsid w:val="00167989"/>
    <w:rsid w:val="001A3499"/>
    <w:rsid w:val="001F4886"/>
    <w:rsid w:val="00201C7C"/>
    <w:rsid w:val="002200AB"/>
    <w:rsid w:val="00225A96"/>
    <w:rsid w:val="00245CDA"/>
    <w:rsid w:val="00252EDF"/>
    <w:rsid w:val="00261FF7"/>
    <w:rsid w:val="002629C9"/>
    <w:rsid w:val="003113C5"/>
    <w:rsid w:val="00316D55"/>
    <w:rsid w:val="003461BF"/>
    <w:rsid w:val="00364FA9"/>
    <w:rsid w:val="003A6963"/>
    <w:rsid w:val="003D3E98"/>
    <w:rsid w:val="003E4C42"/>
    <w:rsid w:val="003F6858"/>
    <w:rsid w:val="00421E7E"/>
    <w:rsid w:val="004234D9"/>
    <w:rsid w:val="004565CF"/>
    <w:rsid w:val="00474D38"/>
    <w:rsid w:val="004752D4"/>
    <w:rsid w:val="00491BEE"/>
    <w:rsid w:val="004A4067"/>
    <w:rsid w:val="004B2ECD"/>
    <w:rsid w:val="004F3E8C"/>
    <w:rsid w:val="00506D72"/>
    <w:rsid w:val="00512577"/>
    <w:rsid w:val="00535EE1"/>
    <w:rsid w:val="0054583E"/>
    <w:rsid w:val="005716BB"/>
    <w:rsid w:val="005955FC"/>
    <w:rsid w:val="005C7855"/>
    <w:rsid w:val="005E1005"/>
    <w:rsid w:val="005F7C19"/>
    <w:rsid w:val="006061F7"/>
    <w:rsid w:val="00610650"/>
    <w:rsid w:val="00631940"/>
    <w:rsid w:val="006544AD"/>
    <w:rsid w:val="006A46F9"/>
    <w:rsid w:val="006B62E1"/>
    <w:rsid w:val="006D006E"/>
    <w:rsid w:val="006D2A70"/>
    <w:rsid w:val="006D369C"/>
    <w:rsid w:val="006E7D93"/>
    <w:rsid w:val="007057CD"/>
    <w:rsid w:val="00753796"/>
    <w:rsid w:val="0076632F"/>
    <w:rsid w:val="00781F92"/>
    <w:rsid w:val="00792F77"/>
    <w:rsid w:val="00797F97"/>
    <w:rsid w:val="007C1518"/>
    <w:rsid w:val="00881E7F"/>
    <w:rsid w:val="008869E9"/>
    <w:rsid w:val="008905C8"/>
    <w:rsid w:val="00897494"/>
    <w:rsid w:val="008A114E"/>
    <w:rsid w:val="008C7A33"/>
    <w:rsid w:val="008D7B2C"/>
    <w:rsid w:val="008F4114"/>
    <w:rsid w:val="00930F98"/>
    <w:rsid w:val="00932379"/>
    <w:rsid w:val="00933F96"/>
    <w:rsid w:val="00934A6D"/>
    <w:rsid w:val="00936961"/>
    <w:rsid w:val="00936B6B"/>
    <w:rsid w:val="009813D2"/>
    <w:rsid w:val="00981AD0"/>
    <w:rsid w:val="00993452"/>
    <w:rsid w:val="009B01C2"/>
    <w:rsid w:val="009B3C2D"/>
    <w:rsid w:val="00A11ECC"/>
    <w:rsid w:val="00A14328"/>
    <w:rsid w:val="00A16CCF"/>
    <w:rsid w:val="00A462F8"/>
    <w:rsid w:val="00A86411"/>
    <w:rsid w:val="00AA4532"/>
    <w:rsid w:val="00AA50B9"/>
    <w:rsid w:val="00AB4D08"/>
    <w:rsid w:val="00AC09FC"/>
    <w:rsid w:val="00AD2576"/>
    <w:rsid w:val="00AF2727"/>
    <w:rsid w:val="00B06DD9"/>
    <w:rsid w:val="00B1191A"/>
    <w:rsid w:val="00B171B4"/>
    <w:rsid w:val="00B762D4"/>
    <w:rsid w:val="00B92725"/>
    <w:rsid w:val="00BC70B0"/>
    <w:rsid w:val="00BE2354"/>
    <w:rsid w:val="00BF01CF"/>
    <w:rsid w:val="00BF2F1D"/>
    <w:rsid w:val="00C76058"/>
    <w:rsid w:val="00C76937"/>
    <w:rsid w:val="00C812E5"/>
    <w:rsid w:val="00CC0AF1"/>
    <w:rsid w:val="00CC496D"/>
    <w:rsid w:val="00CC5C90"/>
    <w:rsid w:val="00CD314A"/>
    <w:rsid w:val="00D02894"/>
    <w:rsid w:val="00D1388B"/>
    <w:rsid w:val="00D17D26"/>
    <w:rsid w:val="00D3385E"/>
    <w:rsid w:val="00D35FDA"/>
    <w:rsid w:val="00D37EA4"/>
    <w:rsid w:val="00D42FAC"/>
    <w:rsid w:val="00D449A2"/>
    <w:rsid w:val="00DB06B9"/>
    <w:rsid w:val="00DB70C1"/>
    <w:rsid w:val="00DC2A91"/>
    <w:rsid w:val="00DF1B1D"/>
    <w:rsid w:val="00DF3ADD"/>
    <w:rsid w:val="00E07053"/>
    <w:rsid w:val="00E105DE"/>
    <w:rsid w:val="00E16780"/>
    <w:rsid w:val="00E2076F"/>
    <w:rsid w:val="00E25636"/>
    <w:rsid w:val="00E8414A"/>
    <w:rsid w:val="00E84E2D"/>
    <w:rsid w:val="00EC0179"/>
    <w:rsid w:val="00EE0F2C"/>
    <w:rsid w:val="00EF344A"/>
    <w:rsid w:val="00F06FD7"/>
    <w:rsid w:val="00F148BB"/>
    <w:rsid w:val="00F36DA6"/>
    <w:rsid w:val="00F50A08"/>
    <w:rsid w:val="00F51265"/>
    <w:rsid w:val="00F74863"/>
    <w:rsid w:val="00FB07FF"/>
    <w:rsid w:val="00FC4FD6"/>
    <w:rsid w:val="00FD4EE5"/>
    <w:rsid w:val="1DC51A42"/>
    <w:rsid w:val="2E4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0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5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50A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A08"/>
    <w:rPr>
      <w:sz w:val="18"/>
      <w:szCs w:val="18"/>
    </w:rPr>
  </w:style>
  <w:style w:type="paragraph" w:customStyle="1" w:styleId="Default">
    <w:name w:val="Default"/>
    <w:rsid w:val="00F50A0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F50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cp:lastPrinted>2020-05-12T02:55:00Z</cp:lastPrinted>
  <dcterms:created xsi:type="dcterms:W3CDTF">2020-05-14T06:18:00Z</dcterms:created>
  <dcterms:modified xsi:type="dcterms:W3CDTF">2020-05-19T02:09:00Z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