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left="245" w:right="-20"/>
        <w:jc w:val="center"/>
        <w:rPr>
          <w:b/>
          <w:bCs/>
          <w:sz w:val="24"/>
          <w:szCs w:val="24"/>
        </w:rPr>
      </w:pPr>
      <w:bookmarkStart w:id="0" w:name="_GoBack"/>
      <w:r>
        <w:rPr>
          <w:rFonts w:hint="eastAsia"/>
          <w:b/>
          <w:bCs/>
          <w:sz w:val="24"/>
          <w:szCs w:val="24"/>
        </w:rPr>
        <w:t>中农威特生物科技股份有限公司层流罩询价比价采购邀请函</w:t>
      </w:r>
      <w:bookmarkEnd w:id="0"/>
    </w:p>
    <w:p>
      <w:pPr>
        <w:spacing w:line="480" w:lineRule="auto"/>
        <w:ind w:firstLine="602"/>
        <w:jc w:val="center"/>
        <w:rPr>
          <w:b/>
          <w:bCs/>
          <w:sz w:val="24"/>
          <w:szCs w:val="24"/>
        </w:rPr>
      </w:pPr>
      <w:r>
        <w:rPr>
          <w:rFonts w:hint="eastAsia"/>
          <w:b/>
          <w:bCs/>
          <w:sz w:val="24"/>
          <w:szCs w:val="24"/>
        </w:rPr>
        <w:t>采购编号：</w:t>
      </w:r>
      <w:r>
        <w:rPr>
          <w:b/>
          <w:bCs/>
          <w:sz w:val="24"/>
          <w:szCs w:val="24"/>
        </w:rPr>
        <w:t>ZNWT- WLGYB-2019-023</w:t>
      </w:r>
    </w:p>
    <w:p>
      <w:pPr>
        <w:spacing w:line="420" w:lineRule="exact"/>
        <w:ind w:firstLine="420" w:firstLineChars="200"/>
        <w:rPr>
          <w:rFonts w:ascii="宋体"/>
          <w:szCs w:val="21"/>
        </w:rPr>
      </w:pPr>
      <w:r>
        <w:rPr>
          <w:rFonts w:hint="eastAsia" w:ascii="宋体" w:hAnsi="宋体"/>
          <w:szCs w:val="21"/>
        </w:rPr>
        <w:t>根据中农威特生物科技股份有限公司《采购管理办法》</w:t>
      </w:r>
      <w:r>
        <w:rPr>
          <w:rFonts w:ascii="宋体"/>
          <w:szCs w:val="21"/>
        </w:rPr>
        <w:t>,</w:t>
      </w:r>
      <w:r>
        <w:rPr>
          <w:rFonts w:hint="eastAsia" w:ascii="宋体" w:hAnsi="宋体"/>
          <w:szCs w:val="21"/>
        </w:rPr>
        <w:t>物料供应部对所需货物进行邀请询价比价采购</w:t>
      </w:r>
      <w:r>
        <w:rPr>
          <w:rFonts w:ascii="宋体"/>
          <w:szCs w:val="21"/>
        </w:rPr>
        <w:t>,</w:t>
      </w:r>
      <w:r>
        <w:rPr>
          <w:rFonts w:hint="eastAsia" w:ascii="宋体" w:hAnsi="宋体"/>
          <w:szCs w:val="21"/>
        </w:rPr>
        <w:t>欢迎有资质的单位前来参加。</w:t>
      </w:r>
    </w:p>
    <w:p>
      <w:pPr>
        <w:spacing w:line="420" w:lineRule="exact"/>
        <w:rPr>
          <w:rFonts w:ascii="宋体"/>
          <w:szCs w:val="21"/>
        </w:rPr>
      </w:pPr>
      <w:r>
        <w:rPr>
          <w:rFonts w:hint="eastAsia" w:ascii="宋体" w:hAnsi="宋体"/>
          <w:szCs w:val="21"/>
        </w:rPr>
        <w:t>一、采购单位：中农威特生物科技股份有限公司。</w:t>
      </w:r>
    </w:p>
    <w:p>
      <w:pPr>
        <w:spacing w:line="420" w:lineRule="exact"/>
        <w:rPr>
          <w:rFonts w:ascii="宋体"/>
          <w:szCs w:val="21"/>
        </w:rPr>
      </w:pPr>
      <w:r>
        <w:rPr>
          <w:rFonts w:hint="eastAsia" w:ascii="宋体" w:hAnsi="宋体"/>
          <w:szCs w:val="21"/>
        </w:rPr>
        <w:t>二、采购内容：</w:t>
      </w:r>
    </w:p>
    <w:p>
      <w:pPr>
        <w:spacing w:line="420" w:lineRule="exact"/>
        <w:ind w:firstLine="420" w:firstLineChars="200"/>
        <w:rPr>
          <w:rFonts w:ascii="宋体"/>
          <w:szCs w:val="21"/>
        </w:rPr>
      </w:pPr>
      <w:r>
        <w:rPr>
          <w:rFonts w:ascii="宋体" w:hAnsi="宋体"/>
          <w:szCs w:val="21"/>
        </w:rPr>
        <w:t>1.</w:t>
      </w:r>
      <w:r>
        <w:rPr>
          <w:rFonts w:hint="eastAsia" w:ascii="宋体" w:hAnsi="宋体"/>
          <w:szCs w:val="21"/>
        </w:rPr>
        <w:t>总体原则与要求</w:t>
      </w:r>
    </w:p>
    <w:p>
      <w:pPr>
        <w:spacing w:line="420" w:lineRule="exact"/>
        <w:ind w:firstLine="420" w:firstLineChars="200"/>
        <w:rPr>
          <w:rFonts w:ascii="宋体"/>
          <w:szCs w:val="21"/>
        </w:rPr>
      </w:pPr>
      <w:r>
        <w:rPr>
          <w:rFonts w:hint="eastAsia" w:ascii="宋体" w:hAnsi="宋体"/>
          <w:szCs w:val="21"/>
        </w:rPr>
        <w:t>中农威特生物科技股份有限公司二车间分装线增加百级层流罩工程是在现有分装线设备基础上增加百级层流罩，确保整个分装线在百级环境下工作，且不受周围环境及人员的影响。</w:t>
      </w:r>
    </w:p>
    <w:p>
      <w:pPr>
        <w:spacing w:line="420" w:lineRule="exact"/>
        <w:ind w:firstLine="420" w:firstLineChars="200"/>
        <w:rPr>
          <w:rFonts w:ascii="宋体"/>
          <w:szCs w:val="21"/>
        </w:rPr>
      </w:pPr>
      <w:r>
        <w:rPr>
          <w:rFonts w:ascii="宋体" w:hAnsi="宋体"/>
          <w:szCs w:val="21"/>
        </w:rPr>
        <w:t>2.</w:t>
      </w:r>
      <w:r>
        <w:rPr>
          <w:rFonts w:hint="eastAsia" w:ascii="宋体" w:hAnsi="宋体"/>
          <w:szCs w:val="21"/>
        </w:rPr>
        <w:t>技术指标</w:t>
      </w:r>
    </w:p>
    <w:p>
      <w:pPr>
        <w:spacing w:line="420" w:lineRule="exact"/>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）空气洁净度：满足</w:t>
      </w:r>
      <w:r>
        <w:rPr>
          <w:rFonts w:ascii="宋体" w:hAnsi="宋体"/>
          <w:szCs w:val="21"/>
        </w:rPr>
        <w:t>201</w:t>
      </w:r>
      <w:r>
        <w:rPr>
          <w:rFonts w:ascii="宋体"/>
          <w:szCs w:val="21"/>
        </w:rPr>
        <w:t>0</w:t>
      </w:r>
      <w:r>
        <w:rPr>
          <w:rFonts w:hint="eastAsia" w:ascii="宋体" w:hAnsi="宋体"/>
          <w:szCs w:val="21"/>
        </w:rPr>
        <w:t>版</w:t>
      </w:r>
      <w:r>
        <w:rPr>
          <w:rFonts w:ascii="宋体" w:hAnsi="宋体"/>
          <w:szCs w:val="21"/>
        </w:rPr>
        <w:t>GMP</w:t>
      </w:r>
      <w:r>
        <w:rPr>
          <w:rFonts w:hint="eastAsia" w:ascii="宋体" w:hAnsi="宋体"/>
          <w:szCs w:val="21"/>
        </w:rPr>
        <w:t>（药品生产质量管理规范）要求，如下：</w:t>
      </w:r>
    </w:p>
    <w:tbl>
      <w:tblPr>
        <w:tblStyle w:val="5"/>
        <w:tblW w:w="87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21"/>
        <w:gridCol w:w="2923"/>
        <w:gridCol w:w="29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9" w:hRule="atLeast"/>
        </w:trPr>
        <w:tc>
          <w:tcPr>
            <w:tcW w:w="2921" w:type="dxa"/>
            <w:vAlign w:val="center"/>
          </w:tcPr>
          <w:p>
            <w:pPr>
              <w:spacing w:line="420" w:lineRule="exact"/>
              <w:ind w:firstLine="420" w:firstLineChars="200"/>
              <w:rPr>
                <w:rFonts w:ascii="宋体"/>
                <w:szCs w:val="21"/>
              </w:rPr>
            </w:pPr>
            <w:r>
              <w:rPr>
                <w:rFonts w:hint="eastAsia" w:ascii="宋体" w:hAnsi="宋体"/>
                <w:szCs w:val="21"/>
              </w:rPr>
              <w:t>洁净度等级</w:t>
            </w:r>
          </w:p>
        </w:tc>
        <w:tc>
          <w:tcPr>
            <w:tcW w:w="5834" w:type="dxa"/>
            <w:gridSpan w:val="2"/>
            <w:vAlign w:val="center"/>
          </w:tcPr>
          <w:p>
            <w:pPr>
              <w:spacing w:line="420" w:lineRule="exact"/>
              <w:ind w:firstLine="420" w:firstLineChars="200"/>
              <w:rPr>
                <w:rFonts w:ascii="宋体"/>
                <w:szCs w:val="21"/>
              </w:rPr>
            </w:pPr>
            <w:r>
              <w:rPr>
                <w:rFonts w:hint="eastAsia" w:ascii="宋体" w:hAnsi="宋体"/>
                <w:szCs w:val="21"/>
              </w:rPr>
              <w:t>悬浮粒子最大允许数</w:t>
            </w:r>
            <w:r>
              <w:rPr>
                <w:rFonts w:ascii="宋体" w:hAnsi="宋体"/>
                <w:szCs w:val="21"/>
              </w:rPr>
              <w:t xml:space="preserve"> /m3</w:t>
            </w:r>
            <w:r>
              <w:rPr>
                <w:rFonts w:hint="eastAsia" w:ascii="宋体" w:hAnsi="宋体"/>
                <w:szCs w:val="21"/>
              </w:rPr>
              <w:t>（静态）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7" w:hRule="atLeast"/>
        </w:trPr>
        <w:tc>
          <w:tcPr>
            <w:tcW w:w="2921" w:type="dxa"/>
            <w:vMerge w:val="restart"/>
            <w:vAlign w:val="center"/>
          </w:tcPr>
          <w:p>
            <w:pPr>
              <w:spacing w:line="420" w:lineRule="exact"/>
              <w:ind w:firstLine="420" w:firstLineChars="200"/>
              <w:rPr>
                <w:rFonts w:ascii="宋体" w:hAnsi="宋体"/>
                <w:szCs w:val="21"/>
              </w:rPr>
            </w:pPr>
            <w:r>
              <w:rPr>
                <w:rFonts w:ascii="宋体" w:hAnsi="宋体"/>
                <w:szCs w:val="21"/>
              </w:rPr>
              <w:t>100</w:t>
            </w:r>
            <w:r>
              <w:rPr>
                <w:rFonts w:hint="eastAsia" w:ascii="宋体" w:hAnsi="宋体"/>
                <w:szCs w:val="21"/>
              </w:rPr>
              <w:t>级</w:t>
            </w:r>
            <w:r>
              <w:rPr>
                <w:rFonts w:ascii="宋体" w:hAnsi="宋体"/>
                <w:szCs w:val="21"/>
              </w:rPr>
              <w:t>(ISO5)</w:t>
            </w:r>
          </w:p>
        </w:tc>
        <w:tc>
          <w:tcPr>
            <w:tcW w:w="2923" w:type="dxa"/>
            <w:vAlign w:val="center"/>
          </w:tcPr>
          <w:p>
            <w:pPr>
              <w:spacing w:line="420" w:lineRule="exact"/>
              <w:ind w:firstLine="420" w:firstLineChars="200"/>
              <w:rPr>
                <w:rFonts w:ascii="宋体" w:hAnsi="宋体"/>
                <w:szCs w:val="21"/>
              </w:rPr>
            </w:pPr>
            <w:r>
              <w:rPr>
                <w:rFonts w:hint="eastAsia" w:ascii="宋体" w:hAnsi="宋体"/>
                <w:szCs w:val="21"/>
              </w:rPr>
              <w:t>≥</w:t>
            </w:r>
            <w:r>
              <w:rPr>
                <w:rFonts w:ascii="宋体" w:hAnsi="宋体"/>
                <w:szCs w:val="21"/>
              </w:rPr>
              <w:t>0.5</w:t>
            </w:r>
            <w:r>
              <w:rPr>
                <w:rFonts w:hint="eastAsia" w:ascii="宋体" w:hAnsi="宋体"/>
                <w:szCs w:val="21"/>
              </w:rPr>
              <w:t>μ</w:t>
            </w:r>
            <w:r>
              <w:rPr>
                <w:rFonts w:ascii="宋体" w:hAnsi="宋体"/>
                <w:szCs w:val="21"/>
              </w:rPr>
              <w:t>m</w:t>
            </w:r>
          </w:p>
        </w:tc>
        <w:tc>
          <w:tcPr>
            <w:tcW w:w="2911" w:type="dxa"/>
            <w:vAlign w:val="center"/>
          </w:tcPr>
          <w:p>
            <w:pPr>
              <w:spacing w:line="420" w:lineRule="exact"/>
              <w:ind w:firstLine="420" w:firstLineChars="2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μ</w:t>
            </w:r>
            <w:r>
              <w:rPr>
                <w:rFonts w:ascii="宋体" w:hAnsi="宋体"/>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3" w:hRule="atLeast"/>
        </w:trPr>
        <w:tc>
          <w:tcPr>
            <w:tcW w:w="2921" w:type="dxa"/>
            <w:vMerge w:val="continue"/>
            <w:vAlign w:val="center"/>
          </w:tcPr>
          <w:p>
            <w:pPr>
              <w:spacing w:line="420" w:lineRule="exact"/>
              <w:ind w:firstLine="420" w:firstLineChars="200"/>
              <w:rPr>
                <w:rFonts w:ascii="宋体"/>
                <w:szCs w:val="21"/>
              </w:rPr>
            </w:pPr>
          </w:p>
        </w:tc>
        <w:tc>
          <w:tcPr>
            <w:tcW w:w="2923" w:type="dxa"/>
            <w:vAlign w:val="center"/>
          </w:tcPr>
          <w:p>
            <w:pPr>
              <w:spacing w:line="420" w:lineRule="exact"/>
              <w:ind w:firstLine="420" w:firstLineChars="200"/>
              <w:rPr>
                <w:rFonts w:ascii="宋体" w:hAnsi="宋体"/>
                <w:szCs w:val="21"/>
              </w:rPr>
            </w:pPr>
            <w:r>
              <w:rPr>
                <w:rFonts w:ascii="宋体" w:hAnsi="宋体"/>
                <w:szCs w:val="21"/>
              </w:rPr>
              <w:t>3520</w:t>
            </w:r>
          </w:p>
        </w:tc>
        <w:tc>
          <w:tcPr>
            <w:tcW w:w="2911" w:type="dxa"/>
            <w:vAlign w:val="center"/>
          </w:tcPr>
          <w:p>
            <w:pPr>
              <w:spacing w:line="420" w:lineRule="exact"/>
              <w:ind w:firstLine="420" w:firstLineChars="200"/>
              <w:rPr>
                <w:rFonts w:ascii="宋体" w:hAnsi="宋体"/>
                <w:szCs w:val="21"/>
              </w:rPr>
            </w:pPr>
            <w:r>
              <w:rPr>
                <w:rFonts w:ascii="宋体" w:hAnsi="宋体"/>
                <w:szCs w:val="21"/>
              </w:rPr>
              <w:t>29</w:t>
            </w:r>
          </w:p>
        </w:tc>
      </w:tr>
    </w:tbl>
    <w:p>
      <w:pPr>
        <w:spacing w:line="420" w:lineRule="exact"/>
        <w:ind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）噪音：≤</w:t>
      </w:r>
      <w:r>
        <w:rPr>
          <w:rFonts w:ascii="宋体" w:hAnsi="宋体"/>
          <w:szCs w:val="21"/>
        </w:rPr>
        <w:t>65dB(A)</w:t>
      </w:r>
      <w:r>
        <w:rPr>
          <w:rFonts w:hint="eastAsia" w:ascii="宋体" w:hAnsi="宋体"/>
          <w:szCs w:val="21"/>
        </w:rPr>
        <w:t>；</w:t>
      </w:r>
    </w:p>
    <w:p>
      <w:pPr>
        <w:spacing w:line="420" w:lineRule="exact"/>
        <w:ind w:firstLine="420" w:firstLineChars="200"/>
        <w:rPr>
          <w:rFonts w:ascii="宋体"/>
          <w:szCs w:val="21"/>
        </w:rPr>
      </w:pPr>
      <w:r>
        <w:rPr>
          <w:rFonts w:hint="eastAsia" w:ascii="宋体" w:hAnsi="宋体"/>
          <w:szCs w:val="21"/>
        </w:rPr>
        <w:t>（</w:t>
      </w:r>
      <w:r>
        <w:rPr>
          <w:rFonts w:ascii="宋体" w:hAnsi="宋体"/>
          <w:szCs w:val="21"/>
        </w:rPr>
        <w:t>3</w:t>
      </w:r>
      <w:r>
        <w:rPr>
          <w:rFonts w:hint="eastAsia" w:ascii="宋体" w:hAnsi="宋体"/>
          <w:szCs w:val="21"/>
        </w:rPr>
        <w:t>）高效过滤器：</w:t>
      </w:r>
      <w:r>
        <w:rPr>
          <w:rFonts w:ascii="宋体" w:hAnsi="宋体"/>
          <w:szCs w:val="21"/>
        </w:rPr>
        <w:t>DOPH14</w:t>
      </w:r>
      <w:r>
        <w:rPr>
          <w:rFonts w:hint="eastAsia" w:ascii="宋体" w:hAnsi="宋体"/>
          <w:szCs w:val="21"/>
        </w:rPr>
        <w:t>（≥</w:t>
      </w:r>
      <w:r>
        <w:rPr>
          <w:rFonts w:ascii="宋体" w:hAnsi="宋体"/>
          <w:szCs w:val="21"/>
        </w:rPr>
        <w:t>99.995@0.3um</w:t>
      </w:r>
      <w:r>
        <w:rPr>
          <w:rFonts w:hint="eastAsia" w:ascii="宋体" w:hAnsi="宋体"/>
          <w:szCs w:val="21"/>
        </w:rPr>
        <w:t>）；</w:t>
      </w:r>
    </w:p>
    <w:p>
      <w:pPr>
        <w:spacing w:line="420" w:lineRule="exact"/>
        <w:ind w:firstLine="420" w:firstLineChars="200"/>
        <w:rPr>
          <w:rFonts w:ascii="宋体"/>
          <w:szCs w:val="21"/>
        </w:rPr>
      </w:pPr>
      <w:r>
        <w:rPr>
          <w:rFonts w:hint="eastAsia" w:ascii="宋体" w:hAnsi="宋体"/>
          <w:szCs w:val="21"/>
        </w:rPr>
        <w:t>（</w:t>
      </w:r>
      <w:r>
        <w:rPr>
          <w:rFonts w:ascii="宋体" w:hAnsi="宋体"/>
          <w:szCs w:val="21"/>
        </w:rPr>
        <w:t>4</w:t>
      </w:r>
      <w:r>
        <w:rPr>
          <w:rFonts w:hint="eastAsia" w:ascii="宋体" w:hAnsi="宋体"/>
          <w:szCs w:val="21"/>
        </w:rPr>
        <w:t>）层流罩箱体：</w:t>
      </w:r>
      <w:r>
        <w:rPr>
          <w:rFonts w:ascii="宋体" w:hAnsi="宋体"/>
          <w:szCs w:val="21"/>
        </w:rPr>
        <w:t>304</w:t>
      </w:r>
      <w:r>
        <w:rPr>
          <w:rFonts w:hint="eastAsia" w:ascii="宋体" w:hAnsi="宋体"/>
          <w:szCs w:val="21"/>
        </w:rPr>
        <w:t>不锈钢，侧回风；</w:t>
      </w:r>
    </w:p>
    <w:p>
      <w:pPr>
        <w:spacing w:line="420" w:lineRule="exact"/>
        <w:ind w:firstLine="420" w:firstLineChars="200"/>
        <w:rPr>
          <w:rFonts w:ascii="宋体"/>
          <w:szCs w:val="21"/>
        </w:rPr>
      </w:pPr>
      <w:r>
        <w:rPr>
          <w:rFonts w:hint="eastAsia" w:ascii="宋体" w:hAnsi="宋体"/>
          <w:szCs w:val="21"/>
        </w:rPr>
        <w:t>（</w:t>
      </w:r>
      <w:r>
        <w:rPr>
          <w:rFonts w:ascii="宋体" w:hAnsi="宋体"/>
          <w:szCs w:val="21"/>
        </w:rPr>
        <w:t>5</w:t>
      </w:r>
      <w:r>
        <w:rPr>
          <w:rFonts w:hint="eastAsia" w:ascii="宋体" w:hAnsi="宋体"/>
          <w:szCs w:val="21"/>
        </w:rPr>
        <w:t>）层流罩安装照明灯具。</w:t>
      </w:r>
    </w:p>
    <w:p>
      <w:pPr>
        <w:spacing w:line="420" w:lineRule="exact"/>
        <w:ind w:firstLine="420" w:firstLineChars="200"/>
        <w:rPr>
          <w:rFonts w:ascii="宋体"/>
          <w:szCs w:val="21"/>
        </w:rPr>
      </w:pPr>
      <w:r>
        <w:rPr>
          <w:rFonts w:ascii="宋体" w:hAnsi="宋体"/>
          <w:szCs w:val="21"/>
        </w:rPr>
        <w:t>3.</w:t>
      </w:r>
      <w:r>
        <w:rPr>
          <w:rFonts w:hint="eastAsia" w:ascii="宋体" w:hAnsi="宋体"/>
          <w:szCs w:val="21"/>
        </w:rPr>
        <w:t>质保期：质保期为</w:t>
      </w:r>
      <w:r>
        <w:rPr>
          <w:rFonts w:ascii="宋体" w:hAnsi="宋体"/>
          <w:szCs w:val="21"/>
        </w:rPr>
        <w:t>2</w:t>
      </w:r>
      <w:r>
        <w:rPr>
          <w:rFonts w:hint="eastAsia" w:ascii="宋体" w:hAnsi="宋体"/>
          <w:szCs w:val="21"/>
        </w:rPr>
        <w:t>年，自竣工验收合格之日起。</w:t>
      </w:r>
    </w:p>
    <w:p>
      <w:pPr>
        <w:spacing w:line="420" w:lineRule="exact"/>
        <w:ind w:firstLine="420" w:firstLineChars="200"/>
        <w:rPr>
          <w:rFonts w:ascii="宋体"/>
          <w:szCs w:val="21"/>
        </w:rPr>
      </w:pPr>
      <w:r>
        <w:rPr>
          <w:rFonts w:ascii="宋体" w:hAnsi="宋体"/>
          <w:szCs w:val="21"/>
        </w:rPr>
        <w:t>4.</w:t>
      </w:r>
      <w:r>
        <w:rPr>
          <w:rFonts w:hint="eastAsia" w:ascii="宋体" w:hAnsi="宋体"/>
          <w:szCs w:val="21"/>
        </w:rPr>
        <w:t>服务承诺</w:t>
      </w:r>
    </w:p>
    <w:p>
      <w:pPr>
        <w:spacing w:line="420" w:lineRule="exact"/>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）供应商应按询价比价邀请函对其询价比价文件的服务内容、时间安排、服务作以详细的描述。</w:t>
      </w:r>
    </w:p>
    <w:p>
      <w:pPr>
        <w:spacing w:line="420" w:lineRule="exact"/>
        <w:ind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）询价比价文件以外的服务内容，供应商应同意提供条件许可情况下的服务，发生的费用可不包括在询价比价报价中。</w:t>
      </w:r>
    </w:p>
    <w:p>
      <w:pPr>
        <w:spacing w:line="420" w:lineRule="exact"/>
        <w:ind w:firstLine="420" w:firstLineChars="200"/>
        <w:rPr>
          <w:rFonts w:ascii="宋体"/>
          <w:szCs w:val="21"/>
        </w:rPr>
      </w:pPr>
      <w:r>
        <w:rPr>
          <w:rFonts w:hint="eastAsia" w:ascii="宋体" w:hAnsi="宋体"/>
          <w:szCs w:val="21"/>
        </w:rPr>
        <w:t>（</w:t>
      </w:r>
      <w:r>
        <w:rPr>
          <w:rFonts w:ascii="宋体" w:hAnsi="宋体"/>
          <w:szCs w:val="21"/>
        </w:rPr>
        <w:t>3</w:t>
      </w:r>
      <w:r>
        <w:rPr>
          <w:rFonts w:hint="eastAsia" w:ascii="宋体" w:hAnsi="宋体"/>
          <w:szCs w:val="21"/>
        </w:rPr>
        <w:t>）由于迟交、分批装运、或供应商保证的供应、维护、置换备件及由于供应商责任所引起的额外服务应由供应商承担。</w:t>
      </w:r>
    </w:p>
    <w:p>
      <w:pPr>
        <w:spacing w:line="420" w:lineRule="exact"/>
        <w:ind w:firstLine="420" w:firstLineChars="200"/>
        <w:rPr>
          <w:rFonts w:ascii="宋体"/>
          <w:szCs w:val="21"/>
        </w:rPr>
      </w:pPr>
      <w:r>
        <w:rPr>
          <w:rFonts w:hint="eastAsia" w:ascii="宋体" w:hAnsi="宋体"/>
          <w:szCs w:val="21"/>
        </w:rPr>
        <w:t>（</w:t>
      </w:r>
      <w:r>
        <w:rPr>
          <w:rFonts w:ascii="宋体" w:hAnsi="宋体"/>
          <w:szCs w:val="21"/>
        </w:rPr>
        <w:t>4</w:t>
      </w:r>
      <w:r>
        <w:rPr>
          <w:rFonts w:hint="eastAsia" w:ascii="宋体" w:hAnsi="宋体"/>
          <w:szCs w:val="21"/>
        </w:rPr>
        <w:t>）供应商应承诺负责货物运行后的正常维修工作，列出免费维护期限及免费维护期满后的维护内容和收费标准。</w:t>
      </w:r>
    </w:p>
    <w:p>
      <w:pPr>
        <w:spacing w:line="420" w:lineRule="exact"/>
        <w:ind w:firstLine="420" w:firstLineChars="200"/>
        <w:rPr>
          <w:rFonts w:ascii="宋体"/>
          <w:szCs w:val="21"/>
        </w:rPr>
      </w:pPr>
      <w:r>
        <w:rPr>
          <w:rFonts w:hint="eastAsia" w:ascii="宋体" w:hAnsi="宋体"/>
          <w:szCs w:val="21"/>
        </w:rPr>
        <w:t>（</w:t>
      </w:r>
      <w:r>
        <w:rPr>
          <w:rFonts w:ascii="宋体" w:hAnsi="宋体"/>
          <w:szCs w:val="21"/>
        </w:rPr>
        <w:t>5</w:t>
      </w:r>
      <w:r>
        <w:rPr>
          <w:rFonts w:hint="eastAsia" w:ascii="宋体" w:hAnsi="宋体"/>
          <w:szCs w:val="21"/>
        </w:rPr>
        <w:t>）供应商应承诺负责培训采购人方面的操作、维修、管理人员的人数和培训内容、培训目标、培训费用。</w:t>
      </w:r>
    </w:p>
    <w:p>
      <w:pPr>
        <w:spacing w:line="420" w:lineRule="exact"/>
        <w:ind w:firstLine="420" w:firstLineChars="200"/>
        <w:rPr>
          <w:rFonts w:ascii="宋体"/>
          <w:szCs w:val="21"/>
        </w:rPr>
      </w:pPr>
      <w:r>
        <w:rPr>
          <w:rFonts w:hint="eastAsia" w:ascii="宋体" w:hAnsi="宋体"/>
          <w:szCs w:val="21"/>
        </w:rPr>
        <w:t>（</w:t>
      </w:r>
      <w:r>
        <w:rPr>
          <w:rFonts w:ascii="宋体" w:hAnsi="宋体"/>
          <w:szCs w:val="21"/>
        </w:rPr>
        <w:t>6</w:t>
      </w:r>
      <w:r>
        <w:rPr>
          <w:rFonts w:hint="eastAsia" w:ascii="宋体" w:hAnsi="宋体"/>
          <w:szCs w:val="21"/>
        </w:rPr>
        <w:t>）供应商应负责所有货物的安装、调试至正常运行，并通过验收、验证。</w:t>
      </w:r>
    </w:p>
    <w:p>
      <w:pPr>
        <w:spacing w:line="420" w:lineRule="exact"/>
        <w:ind w:firstLine="420" w:firstLineChars="200"/>
        <w:rPr>
          <w:rFonts w:ascii="宋体"/>
          <w:szCs w:val="21"/>
        </w:rPr>
      </w:pPr>
      <w:r>
        <w:rPr>
          <w:rFonts w:hint="eastAsia" w:ascii="宋体" w:hAnsi="宋体"/>
          <w:szCs w:val="21"/>
        </w:rPr>
        <w:t>（</w:t>
      </w:r>
      <w:r>
        <w:rPr>
          <w:rFonts w:ascii="宋体" w:hAnsi="宋体"/>
          <w:szCs w:val="21"/>
        </w:rPr>
        <w:t>7</w:t>
      </w:r>
      <w:r>
        <w:rPr>
          <w:rFonts w:hint="eastAsia" w:ascii="宋体" w:hAnsi="宋体"/>
          <w:szCs w:val="21"/>
        </w:rPr>
        <w:t>）本项目供应商应承诺对所完成项目的正常运行及免费保修期自验收合格之日起至国家规定期限。</w:t>
      </w:r>
    </w:p>
    <w:p>
      <w:pPr>
        <w:spacing w:line="420" w:lineRule="exact"/>
        <w:ind w:firstLine="420" w:firstLineChars="200"/>
        <w:rPr>
          <w:rFonts w:ascii="宋体"/>
          <w:szCs w:val="21"/>
        </w:rPr>
      </w:pPr>
      <w:r>
        <w:rPr>
          <w:rFonts w:ascii="宋体" w:hAnsi="宋体"/>
          <w:szCs w:val="21"/>
        </w:rPr>
        <w:t xml:space="preserve">5. </w:t>
      </w:r>
      <w:r>
        <w:rPr>
          <w:rFonts w:hint="eastAsia" w:ascii="宋体" w:hAnsi="宋体"/>
          <w:szCs w:val="21"/>
        </w:rPr>
        <w:t>供应商要求仔细核对询价比价文件、技术要求、设计方案图，对于所有文件要求的内容均需要在报价范围内。</w:t>
      </w:r>
    </w:p>
    <w:p>
      <w:pPr>
        <w:spacing w:line="420" w:lineRule="exact"/>
        <w:ind w:firstLine="420" w:firstLineChars="200"/>
        <w:rPr>
          <w:rFonts w:ascii="宋体"/>
          <w:szCs w:val="21"/>
        </w:rPr>
      </w:pPr>
      <w:r>
        <w:rPr>
          <w:rFonts w:ascii="宋体" w:hAnsi="宋体"/>
          <w:szCs w:val="21"/>
        </w:rPr>
        <w:t>6.</w:t>
      </w:r>
      <w:r>
        <w:rPr>
          <w:rFonts w:hint="eastAsia" w:ascii="宋体" w:hAnsi="宋体"/>
          <w:szCs w:val="21"/>
        </w:rPr>
        <w:t>设计方案图纸在施工前应进行深化设计，深化设计只能在方案图纸的基础上完善各系统的功能，深化设计费及可能增加的成本，供应商应充分考虑。</w:t>
      </w:r>
    </w:p>
    <w:p>
      <w:pPr>
        <w:spacing w:line="420" w:lineRule="exact"/>
        <w:ind w:firstLine="420" w:firstLineChars="200"/>
        <w:rPr>
          <w:rFonts w:ascii="宋体"/>
          <w:szCs w:val="21"/>
        </w:rPr>
      </w:pPr>
      <w:r>
        <w:rPr>
          <w:rFonts w:ascii="宋体" w:hAnsi="宋体"/>
          <w:szCs w:val="21"/>
        </w:rPr>
        <w:t xml:space="preserve">7. </w:t>
      </w:r>
      <w:r>
        <w:rPr>
          <w:rFonts w:hint="eastAsia" w:ascii="宋体" w:hAnsi="宋体"/>
          <w:szCs w:val="21"/>
        </w:rPr>
        <w:t>供应商若发现询价比价邀请函、图纸、技术要求及现场有不一致或漏项的地方及时以答疑方式提出，待采购人确认后统一回复所有供应商。未在答疑期间提出疑问将视同供应商完全响应采购人要求。</w:t>
      </w:r>
    </w:p>
    <w:p>
      <w:pPr>
        <w:spacing w:line="420" w:lineRule="exact"/>
        <w:ind w:firstLine="420" w:firstLineChars="200"/>
        <w:rPr>
          <w:rFonts w:ascii="宋体"/>
          <w:szCs w:val="21"/>
        </w:rPr>
      </w:pPr>
      <w:r>
        <w:rPr>
          <w:rFonts w:ascii="宋体" w:hAnsi="宋体"/>
          <w:szCs w:val="21"/>
        </w:rPr>
        <w:t>8.</w:t>
      </w:r>
      <w:r>
        <w:rPr>
          <w:rFonts w:hint="eastAsia" w:ascii="宋体" w:hAnsi="宋体"/>
          <w:szCs w:val="21"/>
        </w:rPr>
        <w:t>对于涉及任何第三方检测的项目，采购人单独支付检测费用。</w:t>
      </w:r>
    </w:p>
    <w:p>
      <w:pPr>
        <w:spacing w:line="420" w:lineRule="exact"/>
        <w:ind w:firstLine="420" w:firstLineChars="200"/>
        <w:rPr>
          <w:rFonts w:ascii="宋体"/>
          <w:szCs w:val="21"/>
        </w:rPr>
      </w:pPr>
      <w:r>
        <w:rPr>
          <w:rFonts w:ascii="宋体" w:hAnsi="宋体"/>
          <w:szCs w:val="21"/>
        </w:rPr>
        <w:t>9.</w:t>
      </w:r>
      <w:r>
        <w:rPr>
          <w:rFonts w:hint="eastAsia" w:ascii="宋体" w:hAnsi="宋体"/>
          <w:szCs w:val="21"/>
        </w:rPr>
        <w:t>品牌要求：层流罩及高效过滤器品牌均为：康菲尔（</w:t>
      </w:r>
      <w:r>
        <w:rPr>
          <w:rFonts w:ascii="宋体" w:hAnsi="宋体"/>
          <w:szCs w:val="21"/>
        </w:rPr>
        <w:t>Camfil</w:t>
      </w:r>
      <w:r>
        <w:rPr>
          <w:rFonts w:hint="eastAsia" w:ascii="宋体" w:hAnsi="宋体"/>
          <w:szCs w:val="21"/>
        </w:rPr>
        <w:t>）、美埃（</w:t>
      </w:r>
      <w:r>
        <w:rPr>
          <w:rFonts w:ascii="宋体" w:hAnsi="宋体"/>
          <w:szCs w:val="21"/>
        </w:rPr>
        <w:t>Mayair</w:t>
      </w:r>
      <w:r>
        <w:rPr>
          <w:rFonts w:hint="eastAsia" w:ascii="宋体" w:hAnsi="宋体"/>
          <w:szCs w:val="21"/>
        </w:rPr>
        <w:t>）或爱美克（</w:t>
      </w:r>
      <w:r>
        <w:rPr>
          <w:rFonts w:ascii="宋体" w:hAnsi="宋体"/>
          <w:szCs w:val="21"/>
        </w:rPr>
        <w:t>AAF</w:t>
      </w:r>
      <w:r>
        <w:rPr>
          <w:rFonts w:hint="eastAsia" w:ascii="宋体" w:hAnsi="宋体"/>
          <w:szCs w:val="21"/>
        </w:rPr>
        <w:t>）。</w:t>
      </w:r>
    </w:p>
    <w:p>
      <w:pPr>
        <w:spacing w:line="420" w:lineRule="exact"/>
        <w:ind w:firstLine="420" w:firstLineChars="200"/>
        <w:rPr>
          <w:rFonts w:ascii="宋体"/>
          <w:szCs w:val="21"/>
        </w:rPr>
      </w:pPr>
      <w:r>
        <w:rPr>
          <w:rFonts w:ascii="宋体" w:hAnsi="宋体"/>
          <w:szCs w:val="21"/>
        </w:rPr>
        <w:t>10.</w:t>
      </w:r>
      <w:r>
        <w:rPr>
          <w:rFonts w:hint="eastAsia" w:ascii="宋体" w:hAnsi="宋体"/>
          <w:szCs w:val="21"/>
        </w:rPr>
        <w:t>层流罩技术要求：</w:t>
      </w:r>
    </w:p>
    <w:p>
      <w:pPr>
        <w:spacing w:line="420" w:lineRule="exact"/>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）形式：</w:t>
      </w:r>
      <w:r>
        <w:rPr>
          <w:rFonts w:ascii="宋体" w:hAnsi="宋体"/>
          <w:szCs w:val="21"/>
        </w:rPr>
        <w:t>FFU</w:t>
      </w:r>
      <w:r>
        <w:rPr>
          <w:rFonts w:hint="eastAsia" w:ascii="宋体" w:hAnsi="宋体"/>
          <w:szCs w:val="21"/>
        </w:rPr>
        <w:t>与过滤器配合使用，形成负压密封方式；风机采用使用单相</w:t>
      </w:r>
      <w:r>
        <w:rPr>
          <w:rFonts w:ascii="宋体" w:hAnsi="宋体"/>
          <w:szCs w:val="21"/>
        </w:rPr>
        <w:t>220V</w:t>
      </w:r>
      <w:r>
        <w:rPr>
          <w:rFonts w:hint="eastAsia" w:ascii="宋体" w:hAnsi="宋体"/>
          <w:szCs w:val="21"/>
        </w:rPr>
        <w:t>，</w:t>
      </w:r>
      <w:r>
        <w:rPr>
          <w:rFonts w:ascii="宋体" w:hAnsi="宋体"/>
          <w:szCs w:val="21"/>
        </w:rPr>
        <w:t>50Hz</w:t>
      </w:r>
      <w:r>
        <w:rPr>
          <w:rFonts w:hint="eastAsia" w:ascii="宋体" w:hAnsi="宋体"/>
          <w:szCs w:val="21"/>
        </w:rPr>
        <w:t>电源供电。</w:t>
      </w:r>
    </w:p>
    <w:p>
      <w:pPr>
        <w:spacing w:line="420" w:lineRule="exact"/>
        <w:ind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）箱体、框架：箱体板材为不锈钢板</w:t>
      </w:r>
      <w:r>
        <w:rPr>
          <w:rFonts w:ascii="宋体" w:hAnsi="宋体"/>
          <w:szCs w:val="21"/>
        </w:rPr>
        <w:t>(SUS304</w:t>
      </w:r>
      <w:r>
        <w:rPr>
          <w:rFonts w:hint="eastAsia" w:ascii="宋体" w:hAnsi="宋体"/>
          <w:szCs w:val="21"/>
        </w:rPr>
        <w:t>单面拉丝</w:t>
      </w:r>
      <w:r>
        <w:rPr>
          <w:rFonts w:ascii="宋体" w:hAnsi="宋体"/>
          <w:szCs w:val="21"/>
        </w:rPr>
        <w:t xml:space="preserve"> </w:t>
      </w:r>
      <w:r>
        <w:rPr>
          <w:rFonts w:hint="eastAsia" w:ascii="宋体" w:hAnsi="宋体"/>
          <w:szCs w:val="21"/>
        </w:rPr>
        <w:t>δ</w:t>
      </w:r>
      <w:r>
        <w:rPr>
          <w:rFonts w:ascii="宋体" w:hAnsi="宋体"/>
          <w:szCs w:val="21"/>
        </w:rPr>
        <w:t>1.2mm)</w:t>
      </w:r>
      <w:r>
        <w:rPr>
          <w:rFonts w:hint="eastAsia" w:ascii="宋体" w:hAnsi="宋体"/>
          <w:szCs w:val="21"/>
        </w:rPr>
        <w:t>；框架材质为拉丝不锈钢方管</w:t>
      </w:r>
      <w:r>
        <w:rPr>
          <w:rFonts w:ascii="宋体" w:hAnsi="宋体"/>
          <w:szCs w:val="21"/>
        </w:rPr>
        <w:t>(SUS304 40</w:t>
      </w:r>
      <w:r>
        <w:rPr>
          <w:rFonts w:hint="eastAsia" w:ascii="宋体" w:hAnsi="宋体"/>
          <w:szCs w:val="21"/>
        </w:rPr>
        <w:t>×</w:t>
      </w:r>
      <w:r>
        <w:rPr>
          <w:rFonts w:ascii="宋体" w:hAnsi="宋体"/>
          <w:szCs w:val="21"/>
        </w:rPr>
        <w:t>40</w:t>
      </w:r>
      <w:r>
        <w:rPr>
          <w:rFonts w:hint="eastAsia" w:ascii="宋体" w:hAnsi="宋体"/>
          <w:szCs w:val="21"/>
        </w:rPr>
        <w:t>×</w:t>
      </w:r>
      <w:r>
        <w:rPr>
          <w:rFonts w:ascii="宋体" w:hAnsi="宋体"/>
          <w:szCs w:val="21"/>
        </w:rPr>
        <w:t>1.5mm)</w:t>
      </w:r>
      <w:r>
        <w:rPr>
          <w:rFonts w:hint="eastAsia" w:ascii="宋体" w:hAnsi="宋体"/>
          <w:szCs w:val="21"/>
        </w:rPr>
        <w:t>。</w:t>
      </w:r>
    </w:p>
    <w:p>
      <w:pPr>
        <w:spacing w:line="420" w:lineRule="exact"/>
        <w:ind w:firstLine="420" w:firstLineChars="200"/>
        <w:rPr>
          <w:rFonts w:ascii="宋体"/>
          <w:szCs w:val="21"/>
        </w:rPr>
      </w:pPr>
      <w:r>
        <w:rPr>
          <w:rFonts w:hint="eastAsia" w:ascii="宋体" w:hAnsi="宋体"/>
          <w:szCs w:val="21"/>
        </w:rPr>
        <w:t>（</w:t>
      </w:r>
      <w:r>
        <w:rPr>
          <w:rFonts w:ascii="宋体" w:hAnsi="宋体"/>
          <w:szCs w:val="21"/>
        </w:rPr>
        <w:t>3</w:t>
      </w:r>
      <w:r>
        <w:rPr>
          <w:rFonts w:hint="eastAsia" w:ascii="宋体" w:hAnsi="宋体"/>
          <w:szCs w:val="21"/>
        </w:rPr>
        <w:t>）采用机械密封式高效过滤器</w:t>
      </w:r>
      <w:r>
        <w:rPr>
          <w:rFonts w:ascii="宋体" w:hAnsi="宋体"/>
          <w:szCs w:val="21"/>
        </w:rPr>
        <w:t xml:space="preserve"> </w:t>
      </w:r>
      <w:r>
        <w:rPr>
          <w:rFonts w:hint="eastAsia" w:ascii="宋体" w:hAnsi="宋体"/>
          <w:szCs w:val="21"/>
        </w:rPr>
        <w:t>：机械密封高效过滤器（</w:t>
      </w:r>
      <w:r>
        <w:rPr>
          <w:rFonts w:ascii="宋体" w:hAnsi="宋体"/>
          <w:szCs w:val="21"/>
        </w:rPr>
        <w:t>99.99%@0.3um</w:t>
      </w:r>
      <w:r>
        <w:rPr>
          <w:rFonts w:hint="eastAsia" w:ascii="宋体" w:hAnsi="宋体"/>
          <w:szCs w:val="21"/>
        </w:rPr>
        <w:t>，</w:t>
      </w:r>
      <w:r>
        <w:rPr>
          <w:rFonts w:ascii="宋体" w:hAnsi="宋体"/>
          <w:szCs w:val="21"/>
        </w:rPr>
        <w:t>PAOH14</w:t>
      </w:r>
      <w:r>
        <w:rPr>
          <w:rFonts w:hint="eastAsia" w:ascii="宋体" w:hAnsi="宋体"/>
          <w:szCs w:val="21"/>
        </w:rPr>
        <w:t>）能满足</w:t>
      </w:r>
      <w:r>
        <w:rPr>
          <w:rFonts w:ascii="宋体" w:hAnsi="宋体"/>
          <w:szCs w:val="21"/>
        </w:rPr>
        <w:t>PAO</w:t>
      </w:r>
      <w:r>
        <w:rPr>
          <w:rFonts w:hint="eastAsia" w:ascii="宋体" w:hAnsi="宋体"/>
          <w:szCs w:val="21"/>
        </w:rPr>
        <w:t>发尘测试。</w:t>
      </w:r>
    </w:p>
    <w:p>
      <w:pPr>
        <w:spacing w:line="420" w:lineRule="exact"/>
        <w:ind w:firstLine="420" w:firstLineChars="200"/>
        <w:rPr>
          <w:rFonts w:ascii="宋体"/>
          <w:szCs w:val="21"/>
        </w:rPr>
      </w:pPr>
      <w:r>
        <w:rPr>
          <w:rFonts w:hint="eastAsia" w:ascii="宋体" w:hAnsi="宋体"/>
          <w:szCs w:val="21"/>
        </w:rPr>
        <w:t>（</w:t>
      </w:r>
      <w:r>
        <w:rPr>
          <w:rFonts w:ascii="宋体" w:hAnsi="宋体"/>
          <w:szCs w:val="21"/>
        </w:rPr>
        <w:t>4</w:t>
      </w:r>
      <w:r>
        <w:rPr>
          <w:rFonts w:hint="eastAsia" w:ascii="宋体" w:hAnsi="宋体"/>
          <w:szCs w:val="21"/>
        </w:rPr>
        <w:t>）结构与安装：模块化结构设计，采用部件出厂，现场组装的方式。</w:t>
      </w:r>
    </w:p>
    <w:p>
      <w:pPr>
        <w:spacing w:line="420" w:lineRule="exact"/>
        <w:ind w:firstLine="420" w:firstLineChars="200"/>
        <w:rPr>
          <w:rFonts w:ascii="宋体"/>
          <w:szCs w:val="21"/>
        </w:rPr>
      </w:pPr>
      <w:r>
        <w:rPr>
          <w:rFonts w:hint="eastAsia" w:ascii="宋体" w:hAnsi="宋体"/>
          <w:szCs w:val="21"/>
        </w:rPr>
        <w:t>（</w:t>
      </w:r>
      <w:r>
        <w:rPr>
          <w:rFonts w:ascii="宋体" w:hAnsi="宋体"/>
          <w:szCs w:val="21"/>
        </w:rPr>
        <w:t>5</w:t>
      </w:r>
      <w:r>
        <w:rPr>
          <w:rFonts w:hint="eastAsia" w:ascii="宋体" w:hAnsi="宋体"/>
          <w:szCs w:val="21"/>
        </w:rPr>
        <w:t>）风速控制：高效过滤器出风面平均风速达到</w:t>
      </w:r>
      <w:r>
        <w:rPr>
          <w:rFonts w:ascii="宋体" w:hAnsi="宋体"/>
          <w:szCs w:val="21"/>
        </w:rPr>
        <w:t>0.45m/s</w:t>
      </w:r>
      <w:r>
        <w:rPr>
          <w:rFonts w:hint="eastAsia" w:ascii="宋体" w:hAnsi="宋体"/>
          <w:szCs w:val="21"/>
        </w:rPr>
        <w:t>±</w:t>
      </w:r>
      <w:r>
        <w:rPr>
          <w:rFonts w:ascii="宋体" w:hAnsi="宋体"/>
          <w:szCs w:val="21"/>
        </w:rPr>
        <w:t>20%(</w:t>
      </w:r>
      <w:r>
        <w:rPr>
          <w:rFonts w:hint="eastAsia" w:ascii="宋体" w:hAnsi="宋体"/>
          <w:szCs w:val="21"/>
        </w:rPr>
        <w:t>距出风面</w:t>
      </w:r>
      <w:r>
        <w:rPr>
          <w:rFonts w:ascii="宋体" w:hAnsi="宋体"/>
          <w:szCs w:val="21"/>
        </w:rPr>
        <w:t>150mm)</w:t>
      </w:r>
      <w:r>
        <w:rPr>
          <w:rFonts w:hint="eastAsia" w:ascii="宋体" w:hAnsi="宋体"/>
          <w:szCs w:val="21"/>
        </w:rPr>
        <w:t>。层流罩通过电脑群控（电脑利旧），采用五档调速控制风机，以满足不同工况时的需要。</w:t>
      </w:r>
    </w:p>
    <w:p>
      <w:pPr>
        <w:spacing w:line="420" w:lineRule="exact"/>
        <w:ind w:firstLine="420" w:firstLineChars="200"/>
        <w:rPr>
          <w:rFonts w:ascii="宋体"/>
          <w:szCs w:val="21"/>
        </w:rPr>
      </w:pPr>
      <w:r>
        <w:rPr>
          <w:rFonts w:hint="eastAsia" w:ascii="宋体" w:hAnsi="宋体"/>
          <w:szCs w:val="21"/>
        </w:rPr>
        <w:t>（</w:t>
      </w:r>
      <w:r>
        <w:rPr>
          <w:rFonts w:ascii="宋体" w:hAnsi="宋体"/>
          <w:szCs w:val="21"/>
        </w:rPr>
        <w:t>6</w:t>
      </w:r>
      <w:r>
        <w:rPr>
          <w:rFonts w:hint="eastAsia" w:ascii="宋体" w:hAnsi="宋体"/>
          <w:szCs w:val="21"/>
        </w:rPr>
        <w:t>）层流围护：层流罩下方设有透明软帘围护或者透明亚克力板围护，易清洁，不积尘，可以保证洁净层流风垂直层流吹向工作区，形成</w:t>
      </w:r>
      <w:r>
        <w:rPr>
          <w:rFonts w:ascii="宋体" w:hAnsi="宋体"/>
          <w:szCs w:val="21"/>
        </w:rPr>
        <w:t>A</w:t>
      </w:r>
      <w:r>
        <w:rPr>
          <w:rFonts w:hint="eastAsia" w:ascii="宋体" w:hAnsi="宋体"/>
          <w:szCs w:val="21"/>
        </w:rPr>
        <w:t>级洁净度区域，防止背景环境空气气流的干扰。软帘应为防静电透明软帘；亚克力板的厚度≥</w:t>
      </w:r>
      <w:r>
        <w:rPr>
          <w:rFonts w:ascii="宋体" w:hAnsi="宋体"/>
          <w:szCs w:val="21"/>
        </w:rPr>
        <w:t>10mm</w:t>
      </w:r>
      <w:r>
        <w:rPr>
          <w:rFonts w:hint="eastAsia" w:ascii="宋体" w:hAnsi="宋体"/>
          <w:szCs w:val="21"/>
        </w:rPr>
        <w:t>。软帘及亚克力板应根据现场实际情况加工制作，以保证施工的最终效果。</w:t>
      </w:r>
    </w:p>
    <w:p>
      <w:pPr>
        <w:spacing w:line="420" w:lineRule="exact"/>
        <w:ind w:firstLine="420" w:firstLineChars="200"/>
        <w:rPr>
          <w:rFonts w:ascii="宋体"/>
          <w:szCs w:val="21"/>
        </w:rPr>
      </w:pPr>
      <w:r>
        <w:rPr>
          <w:rFonts w:hint="eastAsia" w:ascii="宋体" w:hAnsi="宋体"/>
          <w:szCs w:val="21"/>
        </w:rPr>
        <w:t>（</w:t>
      </w:r>
      <w:r>
        <w:rPr>
          <w:rFonts w:ascii="宋体" w:hAnsi="宋体"/>
          <w:szCs w:val="21"/>
        </w:rPr>
        <w:t>7</w:t>
      </w:r>
      <w:r>
        <w:rPr>
          <w:rFonts w:hint="eastAsia" w:ascii="宋体" w:hAnsi="宋体"/>
          <w:szCs w:val="21"/>
        </w:rPr>
        <w:t>）群控管理：应满足权限管理要求（级别管理）；层流罩要求分组控制，扎盖间的</w:t>
      </w:r>
      <w:r>
        <w:rPr>
          <w:rFonts w:ascii="宋体" w:hAnsi="宋体"/>
          <w:szCs w:val="21"/>
        </w:rPr>
        <w:t>6</w:t>
      </w:r>
      <w:r>
        <w:rPr>
          <w:rFonts w:hint="eastAsia" w:ascii="宋体" w:hAnsi="宋体"/>
          <w:szCs w:val="21"/>
        </w:rPr>
        <w:t>台层流罩为</w:t>
      </w:r>
      <w:r>
        <w:rPr>
          <w:rFonts w:ascii="宋体" w:hAnsi="宋体"/>
          <w:szCs w:val="21"/>
        </w:rPr>
        <w:t>1</w:t>
      </w:r>
      <w:r>
        <w:rPr>
          <w:rFonts w:hint="eastAsia" w:ascii="宋体" w:hAnsi="宋体"/>
          <w:szCs w:val="21"/>
        </w:rPr>
        <w:t>组，分装间的胶塞机出口的</w:t>
      </w:r>
      <w:r>
        <w:rPr>
          <w:rFonts w:ascii="宋体" w:hAnsi="宋体"/>
          <w:szCs w:val="21"/>
        </w:rPr>
        <w:t>3</w:t>
      </w:r>
      <w:r>
        <w:rPr>
          <w:rFonts w:hint="eastAsia" w:ascii="宋体" w:hAnsi="宋体"/>
          <w:szCs w:val="21"/>
        </w:rPr>
        <w:t>台层流罩为</w:t>
      </w:r>
      <w:r>
        <w:rPr>
          <w:rFonts w:ascii="宋体" w:hAnsi="宋体"/>
          <w:szCs w:val="21"/>
        </w:rPr>
        <w:t>1</w:t>
      </w:r>
      <w:r>
        <w:rPr>
          <w:rFonts w:hint="eastAsia" w:ascii="宋体" w:hAnsi="宋体"/>
          <w:szCs w:val="21"/>
        </w:rPr>
        <w:t>组，分装间的其余层流罩分</w:t>
      </w:r>
      <w:r>
        <w:rPr>
          <w:rFonts w:ascii="宋体" w:hAnsi="宋体"/>
          <w:szCs w:val="21"/>
        </w:rPr>
        <w:t>1</w:t>
      </w:r>
      <w:r>
        <w:rPr>
          <w:rFonts w:ascii="宋体"/>
          <w:szCs w:val="21"/>
        </w:rPr>
        <w:t>-</w:t>
      </w:r>
      <w:r>
        <w:rPr>
          <w:rFonts w:ascii="宋体" w:hAnsi="宋体"/>
          <w:szCs w:val="21"/>
        </w:rPr>
        <w:t>2</w:t>
      </w:r>
      <w:r>
        <w:rPr>
          <w:rFonts w:hint="eastAsia" w:ascii="宋体" w:hAnsi="宋体"/>
          <w:szCs w:val="21"/>
        </w:rPr>
        <w:t>组，且有组界面（包含每组</w:t>
      </w:r>
      <w:r>
        <w:rPr>
          <w:rFonts w:ascii="宋体" w:hAnsi="宋体"/>
          <w:szCs w:val="21"/>
        </w:rPr>
        <w:t>FFU</w:t>
      </w:r>
      <w:r>
        <w:rPr>
          <w:rFonts w:hint="eastAsia" w:ascii="宋体" w:hAnsi="宋体"/>
          <w:szCs w:val="21"/>
        </w:rPr>
        <w:t>数量和位置）；可分时设定</w:t>
      </w:r>
      <w:r>
        <w:rPr>
          <w:rFonts w:ascii="宋体" w:hAnsi="宋体"/>
          <w:szCs w:val="21"/>
        </w:rPr>
        <w:t>FFU</w:t>
      </w:r>
      <w:r>
        <w:rPr>
          <w:rFonts w:hint="eastAsia" w:ascii="宋体" w:hAnsi="宋体"/>
          <w:szCs w:val="21"/>
        </w:rPr>
        <w:t>的运行状况；可监控</w:t>
      </w:r>
      <w:r>
        <w:rPr>
          <w:rFonts w:ascii="宋体" w:hAnsi="宋体"/>
          <w:szCs w:val="21"/>
        </w:rPr>
        <w:t>FFU</w:t>
      </w:r>
      <w:r>
        <w:rPr>
          <w:rFonts w:hint="eastAsia" w:ascii="宋体" w:hAnsi="宋体"/>
          <w:szCs w:val="21"/>
        </w:rPr>
        <w:t>运行状况；具有各种报警功能及错误日志。</w:t>
      </w:r>
    </w:p>
    <w:p>
      <w:pPr>
        <w:spacing w:line="420" w:lineRule="exact"/>
        <w:ind w:firstLine="420" w:firstLineChars="200"/>
        <w:rPr>
          <w:rFonts w:ascii="宋体"/>
          <w:szCs w:val="21"/>
        </w:rPr>
      </w:pPr>
      <w:r>
        <w:rPr>
          <w:rFonts w:hint="eastAsia" w:ascii="宋体" w:hAnsi="宋体"/>
          <w:szCs w:val="21"/>
        </w:rPr>
        <w:t>（</w:t>
      </w:r>
      <w:r>
        <w:rPr>
          <w:rFonts w:ascii="宋体" w:hAnsi="宋体"/>
          <w:szCs w:val="21"/>
        </w:rPr>
        <w:t>8</w:t>
      </w:r>
      <w:r>
        <w:rPr>
          <w:rFonts w:hint="eastAsia" w:ascii="宋体" w:hAnsi="宋体"/>
          <w:szCs w:val="21"/>
        </w:rPr>
        <w:t>）照明系统：配备洁净室专用照明带罩</w:t>
      </w:r>
      <w:r>
        <w:rPr>
          <w:rFonts w:ascii="宋体" w:hAnsi="宋体"/>
          <w:szCs w:val="21"/>
        </w:rPr>
        <w:t>LED</w:t>
      </w:r>
      <w:r>
        <w:rPr>
          <w:rFonts w:hint="eastAsia" w:ascii="宋体" w:hAnsi="宋体"/>
          <w:szCs w:val="21"/>
        </w:rPr>
        <w:t>照明灯具</w:t>
      </w:r>
      <w:r>
        <w:rPr>
          <w:rFonts w:ascii="宋体" w:hAnsi="宋体"/>
          <w:szCs w:val="21"/>
        </w:rPr>
        <w:t xml:space="preserve"> (PHILIPS)</w:t>
      </w:r>
      <w:r>
        <w:rPr>
          <w:rFonts w:hint="eastAsia" w:ascii="宋体" w:hAnsi="宋体"/>
          <w:szCs w:val="21"/>
        </w:rPr>
        <w:t>安装于箱体下方，灯具带罩避免积尘，光线柔和，满足日常工作时的照度要求。</w:t>
      </w:r>
    </w:p>
    <w:p>
      <w:pPr>
        <w:spacing w:line="420" w:lineRule="exact"/>
        <w:ind w:firstLine="420" w:firstLineChars="200"/>
        <w:rPr>
          <w:rFonts w:ascii="宋体"/>
          <w:szCs w:val="21"/>
        </w:rPr>
      </w:pPr>
      <w:r>
        <w:rPr>
          <w:rFonts w:hint="eastAsia" w:ascii="宋体" w:hAnsi="宋体"/>
          <w:szCs w:val="21"/>
        </w:rPr>
        <w:t>（</w:t>
      </w:r>
      <w:r>
        <w:rPr>
          <w:rFonts w:ascii="宋体" w:hAnsi="宋体"/>
          <w:szCs w:val="21"/>
        </w:rPr>
        <w:t>9</w:t>
      </w:r>
      <w:r>
        <w:rPr>
          <w:rFonts w:hint="eastAsia" w:ascii="宋体" w:hAnsi="宋体"/>
          <w:szCs w:val="21"/>
        </w:rPr>
        <w:t>）提供文件：供应商须提供如下验证文件：</w:t>
      </w:r>
      <w:r>
        <w:rPr>
          <w:rFonts w:ascii="宋体" w:hAnsi="宋体"/>
          <w:szCs w:val="21"/>
        </w:rPr>
        <w:t>DQ</w:t>
      </w:r>
      <w:r>
        <w:rPr>
          <w:rFonts w:hint="eastAsia" w:ascii="宋体" w:hAnsi="宋体"/>
          <w:szCs w:val="21"/>
        </w:rPr>
        <w:t>、</w:t>
      </w:r>
      <w:r>
        <w:rPr>
          <w:rFonts w:ascii="宋体" w:hAnsi="宋体"/>
          <w:szCs w:val="21"/>
        </w:rPr>
        <w:t>FAT</w:t>
      </w:r>
      <w:r>
        <w:rPr>
          <w:rFonts w:hint="eastAsia" w:ascii="宋体" w:hAnsi="宋体"/>
          <w:szCs w:val="21"/>
        </w:rPr>
        <w:t>、</w:t>
      </w:r>
      <w:r>
        <w:rPr>
          <w:rFonts w:ascii="宋体" w:hAnsi="宋体"/>
          <w:szCs w:val="21"/>
        </w:rPr>
        <w:t>SAT</w:t>
      </w:r>
      <w:r>
        <w:rPr>
          <w:rFonts w:hint="eastAsia" w:ascii="宋体" w:hAnsi="宋体"/>
          <w:szCs w:val="21"/>
        </w:rPr>
        <w:t>、</w:t>
      </w:r>
      <w:r>
        <w:rPr>
          <w:rFonts w:ascii="宋体" w:hAnsi="宋体"/>
          <w:szCs w:val="21"/>
        </w:rPr>
        <w:t>IQ</w:t>
      </w:r>
      <w:r>
        <w:rPr>
          <w:rFonts w:hint="eastAsia" w:ascii="宋体" w:hAnsi="宋体"/>
          <w:szCs w:val="21"/>
        </w:rPr>
        <w:t>、</w:t>
      </w:r>
      <w:r>
        <w:rPr>
          <w:rFonts w:ascii="宋体" w:hAnsi="宋体"/>
          <w:szCs w:val="21"/>
        </w:rPr>
        <w:t>OQ</w:t>
      </w:r>
      <w:r>
        <w:rPr>
          <w:rFonts w:hint="eastAsia" w:ascii="宋体" w:hAnsi="宋体"/>
          <w:szCs w:val="21"/>
        </w:rPr>
        <w:t>，使用说明书、出厂检测报告、合格证等文件；还可提供所用主要部件的证明文件，如：马达原产地证明、过滤器测试报告、所用材质证明等，方便用户</w:t>
      </w:r>
      <w:r>
        <w:rPr>
          <w:rFonts w:ascii="宋体" w:hAnsi="宋体"/>
          <w:szCs w:val="21"/>
        </w:rPr>
        <w:t>GMP</w:t>
      </w:r>
      <w:r>
        <w:rPr>
          <w:rFonts w:hint="eastAsia" w:ascii="宋体" w:hAnsi="宋体"/>
          <w:szCs w:val="21"/>
        </w:rPr>
        <w:t>认证。</w:t>
      </w:r>
    </w:p>
    <w:p>
      <w:pPr>
        <w:spacing w:line="420" w:lineRule="exact"/>
        <w:ind w:firstLine="420" w:firstLineChars="200"/>
        <w:rPr>
          <w:rFonts w:ascii="宋体"/>
          <w:szCs w:val="21"/>
        </w:rPr>
      </w:pPr>
      <w:r>
        <w:rPr>
          <w:rFonts w:ascii="宋体" w:hAnsi="宋体"/>
          <w:szCs w:val="21"/>
        </w:rPr>
        <w:t>9.</w:t>
      </w:r>
      <w:r>
        <w:rPr>
          <w:rFonts w:hint="eastAsia" w:ascii="宋体" w:hAnsi="宋体"/>
          <w:szCs w:val="21"/>
        </w:rPr>
        <w:t>其他要求：</w:t>
      </w:r>
    </w:p>
    <w:p>
      <w:pPr>
        <w:spacing w:line="420" w:lineRule="exact"/>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）层流罩配电</w:t>
      </w:r>
    </w:p>
    <w:p>
      <w:pPr>
        <w:spacing w:line="420" w:lineRule="exact"/>
        <w:ind w:firstLine="420" w:firstLineChars="200"/>
        <w:rPr>
          <w:rFonts w:ascii="宋体"/>
          <w:szCs w:val="21"/>
        </w:rPr>
      </w:pPr>
      <w:r>
        <w:rPr>
          <w:rFonts w:hint="eastAsia" w:ascii="宋体" w:hAnsi="宋体"/>
          <w:szCs w:val="21"/>
        </w:rPr>
        <w:t>层流罩的配电由就近配电箱接入，穿钢管或桥架敷设。</w:t>
      </w:r>
    </w:p>
    <w:p>
      <w:pPr>
        <w:spacing w:line="420" w:lineRule="exact"/>
        <w:ind w:firstLine="420" w:firstLineChars="200"/>
        <w:rPr>
          <w:rFonts w:ascii="宋体"/>
          <w:szCs w:val="21"/>
        </w:rPr>
      </w:pPr>
      <w:r>
        <w:rPr>
          <w:rFonts w:hint="eastAsia" w:ascii="宋体" w:hAnsi="宋体"/>
          <w:szCs w:val="21"/>
        </w:rPr>
        <w:t>电线电缆的电气、机械、耐热老化、耐火、绝缘等性能应满足国标和国家相关规范标准要求；所有电线电缆均采用铜制电线电缆，</w:t>
      </w:r>
      <w:r>
        <w:rPr>
          <w:rFonts w:ascii="宋体" w:hAnsi="宋体"/>
          <w:szCs w:val="21"/>
        </w:rPr>
        <w:t>0.6KV</w:t>
      </w:r>
      <w:r>
        <w:rPr>
          <w:rFonts w:hint="eastAsia" w:ascii="宋体" w:hAnsi="宋体"/>
          <w:szCs w:val="21"/>
        </w:rPr>
        <w:t>以下的电缆应符合</w:t>
      </w:r>
      <w:r>
        <w:rPr>
          <w:rFonts w:ascii="宋体" w:hAnsi="宋体"/>
          <w:szCs w:val="21"/>
        </w:rPr>
        <w:t>GB/T12706.1-2002</w:t>
      </w:r>
      <w:r>
        <w:rPr>
          <w:rFonts w:hint="eastAsia" w:ascii="宋体" w:hAnsi="宋体"/>
          <w:szCs w:val="21"/>
        </w:rPr>
        <w:t>的要求；所有的电线电缆应具有</w:t>
      </w:r>
      <w:r>
        <w:rPr>
          <w:rFonts w:ascii="宋体" w:hAnsi="宋体"/>
          <w:szCs w:val="21"/>
        </w:rPr>
        <w:t>3C</w:t>
      </w:r>
      <w:r>
        <w:rPr>
          <w:rFonts w:hint="eastAsia" w:ascii="宋体" w:hAnsi="宋体"/>
          <w:szCs w:val="21"/>
        </w:rPr>
        <w:t>认证、</w:t>
      </w:r>
      <w:r>
        <w:rPr>
          <w:rFonts w:ascii="宋体" w:hAnsi="宋体"/>
          <w:szCs w:val="21"/>
        </w:rPr>
        <w:t>ISO9000</w:t>
      </w:r>
      <w:r>
        <w:rPr>
          <w:rFonts w:hint="eastAsia" w:ascii="宋体" w:hAnsi="宋体"/>
          <w:szCs w:val="21"/>
        </w:rPr>
        <w:t>质量认证。</w:t>
      </w:r>
    </w:p>
    <w:p>
      <w:pPr>
        <w:spacing w:line="420" w:lineRule="exact"/>
        <w:ind w:firstLine="420" w:firstLineChars="200"/>
        <w:rPr>
          <w:rFonts w:ascii="宋体"/>
          <w:szCs w:val="21"/>
        </w:rPr>
      </w:pPr>
      <w:r>
        <w:rPr>
          <w:rFonts w:hint="eastAsia" w:ascii="宋体" w:hAnsi="宋体"/>
          <w:szCs w:val="21"/>
        </w:rPr>
        <w:t>从电缆桥架引出电缆或电缆进入控制柜时，穿线管必须与控制柜、电缆桥架通过锁紧装置可靠连接。</w:t>
      </w:r>
    </w:p>
    <w:p>
      <w:pPr>
        <w:spacing w:line="420" w:lineRule="exact"/>
        <w:ind w:firstLine="420" w:firstLineChars="200"/>
        <w:rPr>
          <w:rFonts w:ascii="宋体" w:hAnsi="宋体"/>
          <w:szCs w:val="21"/>
        </w:rPr>
      </w:pPr>
      <w:r>
        <w:rPr>
          <w:rFonts w:hint="eastAsia" w:ascii="宋体" w:hAnsi="宋体"/>
          <w:szCs w:val="21"/>
        </w:rPr>
        <w:t>从电缆桥架引出电缆或电缆进入控制柜时，必须有绝缘材质的护套保护电缆。</w:t>
      </w:r>
      <w:r>
        <w:rPr>
          <w:rFonts w:ascii="宋体" w:hAnsi="宋体"/>
          <w:szCs w:val="21"/>
        </w:rPr>
        <w:t xml:space="preserve"> </w:t>
      </w:r>
    </w:p>
    <w:p>
      <w:pPr>
        <w:spacing w:line="420" w:lineRule="exact"/>
        <w:ind w:firstLine="420" w:firstLineChars="200"/>
        <w:rPr>
          <w:rFonts w:ascii="宋体"/>
          <w:szCs w:val="21"/>
        </w:rPr>
      </w:pPr>
      <w:r>
        <w:rPr>
          <w:rFonts w:hint="eastAsia" w:ascii="宋体" w:hAnsi="宋体"/>
          <w:szCs w:val="21"/>
        </w:rPr>
        <w:t>电缆与用电设备连接时，电线管无法伸入到设备接线盒的，必须采用包塑金属软管作为防护套管与设备连接。</w:t>
      </w:r>
    </w:p>
    <w:p>
      <w:pPr>
        <w:spacing w:line="420" w:lineRule="exact"/>
        <w:ind w:firstLine="420" w:firstLineChars="200"/>
        <w:rPr>
          <w:rFonts w:ascii="宋体"/>
          <w:szCs w:val="21"/>
        </w:rPr>
      </w:pPr>
      <w:r>
        <w:rPr>
          <w:rFonts w:hint="eastAsia" w:ascii="宋体" w:hAnsi="宋体"/>
          <w:szCs w:val="21"/>
        </w:rPr>
        <w:t>包塑软管两端必须采用专用的镀锌或不锈钢材质接头，与穿线管、桥架、设备接线盒可靠连接。</w:t>
      </w:r>
    </w:p>
    <w:p>
      <w:pPr>
        <w:spacing w:line="420" w:lineRule="exact"/>
        <w:ind w:firstLine="420" w:firstLineChars="200"/>
        <w:rPr>
          <w:rFonts w:ascii="宋体"/>
          <w:szCs w:val="21"/>
        </w:rPr>
      </w:pPr>
      <w:r>
        <w:rPr>
          <w:rFonts w:hint="eastAsia" w:ascii="宋体" w:hAnsi="宋体"/>
          <w:szCs w:val="21"/>
        </w:rPr>
        <w:t>支吊架按相关规范施工。</w:t>
      </w:r>
    </w:p>
    <w:p>
      <w:pPr>
        <w:spacing w:line="420" w:lineRule="exact"/>
        <w:ind w:firstLine="420" w:firstLineChars="200"/>
        <w:rPr>
          <w:rFonts w:ascii="宋体"/>
          <w:szCs w:val="21"/>
        </w:rPr>
      </w:pPr>
      <w:r>
        <w:rPr>
          <w:rFonts w:hint="eastAsia" w:ascii="宋体" w:hAnsi="宋体"/>
          <w:szCs w:val="21"/>
        </w:rPr>
        <w:t>电线电缆品牌为：宝胜、远东、甘肃白银长通（敦煌牌）。</w:t>
      </w:r>
    </w:p>
    <w:p>
      <w:pPr>
        <w:spacing w:line="420" w:lineRule="exact"/>
        <w:ind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）层流罩照明</w:t>
      </w:r>
    </w:p>
    <w:p>
      <w:pPr>
        <w:spacing w:line="420" w:lineRule="exact"/>
        <w:ind w:firstLine="420" w:firstLineChars="200"/>
        <w:rPr>
          <w:rFonts w:ascii="宋体"/>
          <w:szCs w:val="21"/>
        </w:rPr>
      </w:pPr>
      <w:r>
        <w:rPr>
          <w:rFonts w:hint="eastAsia" w:ascii="宋体" w:hAnsi="宋体"/>
          <w:szCs w:val="21"/>
        </w:rPr>
        <w:t>层流罩下方设置照明，灯具应为</w:t>
      </w:r>
      <w:r>
        <w:rPr>
          <w:rFonts w:ascii="宋体" w:hAnsi="宋体"/>
          <w:szCs w:val="21"/>
        </w:rPr>
        <w:t>LED</w:t>
      </w:r>
      <w:r>
        <w:rPr>
          <w:rFonts w:hint="eastAsia" w:ascii="宋体" w:hAnsi="宋体"/>
          <w:szCs w:val="21"/>
        </w:rPr>
        <w:t>节能灯，照度应能满足正常的工作要求。</w:t>
      </w:r>
    </w:p>
    <w:p>
      <w:pPr>
        <w:spacing w:line="420" w:lineRule="exact"/>
        <w:ind w:firstLine="420" w:firstLineChars="200"/>
        <w:rPr>
          <w:rFonts w:ascii="宋体"/>
          <w:szCs w:val="21"/>
        </w:rPr>
      </w:pPr>
      <w:r>
        <w:rPr>
          <w:rFonts w:hint="eastAsia" w:ascii="宋体" w:hAnsi="宋体"/>
          <w:szCs w:val="21"/>
        </w:rPr>
        <w:t>照明开关就地设置，且安装于便于操作的位置。</w:t>
      </w:r>
    </w:p>
    <w:p>
      <w:pPr>
        <w:spacing w:line="420" w:lineRule="exact"/>
        <w:ind w:firstLine="420" w:firstLineChars="200"/>
        <w:rPr>
          <w:rFonts w:ascii="宋体"/>
          <w:szCs w:val="21"/>
        </w:rPr>
      </w:pPr>
      <w:r>
        <w:rPr>
          <w:rFonts w:hint="eastAsia" w:ascii="宋体" w:hAnsi="宋体"/>
          <w:szCs w:val="21"/>
        </w:rPr>
        <w:t>（</w:t>
      </w:r>
      <w:r>
        <w:rPr>
          <w:rFonts w:ascii="宋体" w:hAnsi="宋体"/>
          <w:szCs w:val="21"/>
        </w:rPr>
        <w:t>3</w:t>
      </w:r>
      <w:r>
        <w:rPr>
          <w:rFonts w:hint="eastAsia" w:ascii="宋体" w:hAnsi="宋体"/>
          <w:szCs w:val="21"/>
        </w:rPr>
        <w:t>）群控管理系统布线</w:t>
      </w:r>
    </w:p>
    <w:p>
      <w:pPr>
        <w:spacing w:line="420" w:lineRule="exact"/>
        <w:ind w:firstLine="420" w:firstLineChars="200"/>
        <w:rPr>
          <w:rFonts w:ascii="宋体"/>
          <w:szCs w:val="21"/>
        </w:rPr>
      </w:pPr>
      <w:r>
        <w:rPr>
          <w:rFonts w:hint="eastAsia" w:ascii="宋体" w:hAnsi="宋体"/>
          <w:szCs w:val="21"/>
        </w:rPr>
        <w:t>群控管理系统软件安装于车间现有的分装线设备层流罩控制主机上，通过网线进行数据传输。</w:t>
      </w:r>
    </w:p>
    <w:p>
      <w:pPr>
        <w:spacing w:line="420" w:lineRule="exact"/>
        <w:ind w:firstLine="420" w:firstLineChars="200"/>
        <w:rPr>
          <w:rFonts w:ascii="宋体"/>
          <w:szCs w:val="21"/>
        </w:rPr>
      </w:pPr>
      <w:r>
        <w:rPr>
          <w:rFonts w:hint="eastAsia" w:ascii="宋体" w:hAnsi="宋体"/>
          <w:szCs w:val="21"/>
        </w:rPr>
        <w:t>为便于管理，新增分装线设备层流罩控制系统应能与现有分装线设备层流罩控制系统兼容。供应商应考虑将现有与新增层流罩控制系统集成。</w:t>
      </w:r>
    </w:p>
    <w:p>
      <w:pPr>
        <w:spacing w:line="420" w:lineRule="exact"/>
        <w:ind w:firstLine="420" w:firstLineChars="200"/>
        <w:rPr>
          <w:rFonts w:ascii="宋体"/>
          <w:szCs w:val="21"/>
        </w:rPr>
      </w:pPr>
      <w:r>
        <w:rPr>
          <w:rFonts w:hint="eastAsia" w:ascii="宋体" w:hAnsi="宋体"/>
          <w:szCs w:val="21"/>
        </w:rPr>
        <w:t>（</w:t>
      </w:r>
      <w:r>
        <w:rPr>
          <w:rFonts w:ascii="宋体" w:hAnsi="宋体"/>
          <w:szCs w:val="21"/>
        </w:rPr>
        <w:t>4</w:t>
      </w:r>
      <w:r>
        <w:rPr>
          <w:rFonts w:hint="eastAsia" w:ascii="宋体" w:hAnsi="宋体"/>
          <w:szCs w:val="21"/>
        </w:rPr>
        <w:t>）风口的移位或拆除</w:t>
      </w:r>
    </w:p>
    <w:p>
      <w:pPr>
        <w:spacing w:line="420" w:lineRule="exact"/>
        <w:ind w:firstLine="420" w:firstLineChars="200"/>
        <w:rPr>
          <w:rFonts w:ascii="宋体"/>
          <w:szCs w:val="21"/>
        </w:rPr>
      </w:pPr>
      <w:r>
        <w:rPr>
          <w:rFonts w:hint="eastAsia" w:ascii="宋体" w:hAnsi="宋体"/>
          <w:szCs w:val="21"/>
        </w:rPr>
        <w:t>供应商应根据现场实际情况将分装间的分装线设备顶部影响层流罩安装的高效送风口移位，扎盖间的分装线设备顶部影响层流罩安装的高效送风口拆除；高效送风口移位及拆除应考虑顶板的密封及加固，并对分装间及扎盖间的空调系统风量进行重新调试、测定，以保证房间的送风量及洁净度要求。</w:t>
      </w:r>
    </w:p>
    <w:p>
      <w:pPr>
        <w:spacing w:line="420" w:lineRule="exact"/>
        <w:ind w:firstLine="420" w:firstLineChars="200"/>
        <w:rPr>
          <w:rFonts w:ascii="宋体"/>
          <w:szCs w:val="21"/>
        </w:rPr>
      </w:pPr>
      <w:r>
        <w:rPr>
          <w:rFonts w:hint="eastAsia" w:ascii="宋体" w:hAnsi="宋体"/>
          <w:szCs w:val="21"/>
        </w:rPr>
        <w:t>扎盖间高效送风口拆除后的洞口封堵须采用上下两侧</w:t>
      </w:r>
      <w:r>
        <w:rPr>
          <w:rFonts w:ascii="宋体" w:hAnsi="宋体"/>
          <w:szCs w:val="21"/>
        </w:rPr>
        <w:t>2mm304</w:t>
      </w:r>
      <w:r>
        <w:rPr>
          <w:rFonts w:hint="eastAsia" w:ascii="宋体" w:hAnsi="宋体"/>
          <w:szCs w:val="21"/>
        </w:rPr>
        <w:t>不锈钢板对夹封堵的方式，顶部加强处理，内部聚氨酯发泡。</w:t>
      </w:r>
    </w:p>
    <w:p>
      <w:pPr>
        <w:spacing w:line="420" w:lineRule="exact"/>
        <w:ind w:firstLine="420" w:firstLineChars="200"/>
        <w:rPr>
          <w:rFonts w:ascii="宋体"/>
          <w:szCs w:val="21"/>
        </w:rPr>
      </w:pPr>
      <w:r>
        <w:rPr>
          <w:rFonts w:hint="eastAsia" w:ascii="宋体" w:hAnsi="宋体"/>
          <w:szCs w:val="21"/>
        </w:rPr>
        <w:t>（</w:t>
      </w:r>
      <w:r>
        <w:rPr>
          <w:rFonts w:ascii="宋体" w:hAnsi="宋体"/>
          <w:szCs w:val="21"/>
        </w:rPr>
        <w:t>5</w:t>
      </w:r>
      <w:r>
        <w:rPr>
          <w:rFonts w:hint="eastAsia" w:ascii="宋体" w:hAnsi="宋体"/>
          <w:szCs w:val="21"/>
        </w:rPr>
        <w:t>）胶塞机出口的层流罩拆除，应在分装线设备保护措施到位的情况下实施，以确保设备不会在层流罩拆除过程中受损。</w:t>
      </w:r>
    </w:p>
    <w:p>
      <w:pPr>
        <w:spacing w:line="420" w:lineRule="exact"/>
        <w:ind w:firstLine="420" w:firstLineChars="200"/>
        <w:rPr>
          <w:rFonts w:ascii="宋体"/>
          <w:szCs w:val="21"/>
        </w:rPr>
      </w:pPr>
      <w:r>
        <w:rPr>
          <w:rFonts w:hint="eastAsia" w:ascii="宋体" w:hAnsi="宋体"/>
          <w:szCs w:val="21"/>
        </w:rPr>
        <w:t>如分装线设备受损，供应商应承担相应的赔偿。</w:t>
      </w:r>
    </w:p>
    <w:p>
      <w:pPr>
        <w:spacing w:line="420" w:lineRule="exact"/>
        <w:ind w:firstLine="420" w:firstLineChars="200"/>
        <w:rPr>
          <w:rFonts w:ascii="宋体"/>
          <w:szCs w:val="21"/>
        </w:rPr>
      </w:pPr>
      <w:r>
        <w:rPr>
          <w:rFonts w:hint="eastAsia" w:ascii="宋体" w:hAnsi="宋体"/>
          <w:szCs w:val="21"/>
        </w:rPr>
        <w:t>（</w:t>
      </w:r>
      <w:r>
        <w:rPr>
          <w:rFonts w:ascii="宋体" w:hAnsi="宋体"/>
          <w:szCs w:val="21"/>
        </w:rPr>
        <w:t>6</w:t>
      </w:r>
      <w:r>
        <w:rPr>
          <w:rFonts w:hint="eastAsia" w:ascii="宋体" w:hAnsi="宋体"/>
          <w:szCs w:val="21"/>
        </w:rPr>
        <w:t>）所有影响层流罩安装的灯具应根据现场情况移位，不可取消，以保证整个房间的照明。影响层流罩安装的感烟探头移位，应根据现场实际情况调整位置，不可取消。</w:t>
      </w:r>
    </w:p>
    <w:p>
      <w:pPr>
        <w:spacing w:line="420" w:lineRule="exact"/>
        <w:ind w:firstLine="420" w:firstLineChars="200"/>
        <w:rPr>
          <w:rFonts w:ascii="宋体"/>
          <w:szCs w:val="21"/>
        </w:rPr>
      </w:pPr>
      <w:r>
        <w:rPr>
          <w:rFonts w:ascii="宋体" w:hAnsi="宋体"/>
          <w:szCs w:val="21"/>
        </w:rPr>
        <w:t>10.</w:t>
      </w:r>
      <w:r>
        <w:rPr>
          <w:rFonts w:hint="eastAsia" w:ascii="宋体" w:hAnsi="宋体"/>
          <w:szCs w:val="21"/>
        </w:rPr>
        <w:t>所有设备报验时均附带原厂家提供的产品质量证明书、产品合格证、产品检验报告等相关文件。</w:t>
      </w:r>
    </w:p>
    <w:p>
      <w:pPr>
        <w:spacing w:line="420" w:lineRule="exact"/>
        <w:ind w:firstLine="420" w:firstLineChars="200"/>
        <w:rPr>
          <w:rFonts w:ascii="宋体"/>
          <w:szCs w:val="21"/>
        </w:rPr>
      </w:pPr>
      <w:r>
        <w:rPr>
          <w:rFonts w:ascii="宋体" w:hAnsi="宋体"/>
          <w:szCs w:val="21"/>
        </w:rPr>
        <w:t>11.</w:t>
      </w:r>
      <w:r>
        <w:rPr>
          <w:rFonts w:hint="eastAsia" w:ascii="宋体" w:hAnsi="宋体"/>
          <w:szCs w:val="21"/>
        </w:rPr>
        <w:t>所有控制系统源程序、工作站项目文件、深化设计及施工图电子版、以及施工中形成的相关资料均要求在验收前交采购人档案室后方能提请验收。</w:t>
      </w:r>
    </w:p>
    <w:p>
      <w:pPr>
        <w:spacing w:line="420" w:lineRule="exact"/>
        <w:ind w:firstLine="420" w:firstLineChars="200"/>
        <w:rPr>
          <w:rFonts w:ascii="宋体"/>
          <w:szCs w:val="21"/>
        </w:rPr>
      </w:pPr>
      <w:r>
        <w:rPr>
          <w:rFonts w:ascii="宋体" w:hAnsi="宋体"/>
          <w:szCs w:val="21"/>
        </w:rPr>
        <w:t>12.</w:t>
      </w:r>
      <w:r>
        <w:rPr>
          <w:rFonts w:hint="eastAsia" w:ascii="宋体" w:hAnsi="宋体"/>
          <w:szCs w:val="21"/>
        </w:rPr>
        <w:t>方案图纸见附件。</w:t>
      </w:r>
    </w:p>
    <w:p>
      <w:pPr>
        <w:spacing w:line="420" w:lineRule="exact"/>
        <w:rPr>
          <w:rFonts w:ascii="宋体"/>
          <w:szCs w:val="21"/>
        </w:rPr>
      </w:pPr>
      <w:r>
        <w:rPr>
          <w:rFonts w:hint="eastAsia" w:ascii="宋体" w:hAnsi="宋体"/>
          <w:szCs w:val="21"/>
        </w:rPr>
        <w:t>三、时间：</w:t>
      </w:r>
      <w:r>
        <w:rPr>
          <w:rFonts w:ascii="宋体" w:hAnsi="宋体"/>
          <w:szCs w:val="21"/>
          <w:highlight w:val="yellow"/>
        </w:rPr>
        <w:t>2019</w:t>
      </w:r>
      <w:r>
        <w:rPr>
          <w:rFonts w:hint="eastAsia" w:ascii="宋体" w:hAnsi="宋体"/>
          <w:szCs w:val="21"/>
          <w:highlight w:val="yellow"/>
        </w:rPr>
        <w:t>年</w:t>
      </w:r>
      <w:r>
        <w:rPr>
          <w:rFonts w:ascii="宋体" w:hAnsi="宋体"/>
          <w:szCs w:val="21"/>
          <w:highlight w:val="yellow"/>
        </w:rPr>
        <w:t>6</w:t>
      </w:r>
      <w:r>
        <w:rPr>
          <w:rFonts w:hint="eastAsia" w:ascii="宋体" w:hAnsi="宋体"/>
          <w:szCs w:val="21"/>
          <w:highlight w:val="yellow"/>
        </w:rPr>
        <w:t>月</w:t>
      </w:r>
      <w:r>
        <w:rPr>
          <w:rFonts w:ascii="宋体" w:hAnsi="宋体"/>
          <w:szCs w:val="21"/>
          <w:highlight w:val="yellow"/>
        </w:rPr>
        <w:t>5</w:t>
      </w:r>
      <w:r>
        <w:rPr>
          <w:rFonts w:hint="eastAsia" w:ascii="宋体" w:hAnsi="宋体"/>
          <w:szCs w:val="21"/>
          <w:highlight w:val="yellow"/>
        </w:rPr>
        <w:t>日</w:t>
      </w:r>
      <w:r>
        <w:rPr>
          <w:rFonts w:ascii="宋体" w:hAnsi="宋体"/>
          <w:szCs w:val="21"/>
          <w:highlight w:val="yellow"/>
        </w:rPr>
        <w:t xml:space="preserve"> </w:t>
      </w:r>
      <w:r>
        <w:rPr>
          <w:rFonts w:hint="eastAsia" w:ascii="宋体" w:hAnsi="宋体"/>
          <w:szCs w:val="21"/>
          <w:highlight w:val="yellow"/>
        </w:rPr>
        <w:t>下午</w:t>
      </w:r>
      <w:r>
        <w:rPr>
          <w:rFonts w:ascii="宋体" w:hAnsi="宋体"/>
          <w:szCs w:val="21"/>
          <w:highlight w:val="yellow"/>
        </w:rPr>
        <w:t>14</w:t>
      </w:r>
      <w:r>
        <w:rPr>
          <w:rFonts w:hint="eastAsia" w:ascii="宋体" w:hAnsi="宋体"/>
          <w:szCs w:val="21"/>
          <w:highlight w:val="yellow"/>
        </w:rPr>
        <w:t>：</w:t>
      </w:r>
      <w:r>
        <w:rPr>
          <w:rFonts w:ascii="宋体"/>
          <w:szCs w:val="21"/>
          <w:highlight w:val="yellow"/>
        </w:rPr>
        <w:t>30</w:t>
      </w:r>
      <w:r>
        <w:rPr>
          <w:rFonts w:hint="eastAsia" w:ascii="宋体" w:hAnsi="宋体"/>
          <w:szCs w:val="21"/>
          <w:highlight w:val="yellow"/>
        </w:rPr>
        <w:t>分</w:t>
      </w:r>
      <w:r>
        <w:rPr>
          <w:rFonts w:hint="eastAsia" w:ascii="宋体" w:hAnsi="宋体"/>
          <w:szCs w:val="21"/>
        </w:rPr>
        <w:t>。</w:t>
      </w:r>
    </w:p>
    <w:p>
      <w:pPr>
        <w:spacing w:line="420" w:lineRule="exact"/>
        <w:rPr>
          <w:rFonts w:ascii="宋体"/>
          <w:szCs w:val="21"/>
        </w:rPr>
      </w:pPr>
      <w:r>
        <w:rPr>
          <w:rFonts w:hint="eastAsia" w:ascii="宋体" w:hAnsi="宋体"/>
          <w:szCs w:val="21"/>
        </w:rPr>
        <w:t>四、地点：兰州兽医研究所综合楼三楼会议室。</w:t>
      </w:r>
    </w:p>
    <w:p>
      <w:pPr>
        <w:spacing w:line="420" w:lineRule="exact"/>
        <w:rPr>
          <w:rFonts w:ascii="宋体" w:hAnsi="宋体"/>
          <w:szCs w:val="21"/>
        </w:rPr>
      </w:pPr>
      <w:r>
        <w:rPr>
          <w:rFonts w:hint="eastAsia" w:ascii="宋体" w:hAnsi="宋体"/>
          <w:szCs w:val="21"/>
        </w:rPr>
        <w:t>五、参加须知：</w:t>
      </w:r>
      <w:r>
        <w:rPr>
          <w:rFonts w:ascii="宋体" w:hAnsi="宋体"/>
          <w:szCs w:val="21"/>
        </w:rPr>
        <w:t xml:space="preserve"> </w:t>
      </w:r>
    </w:p>
    <w:p>
      <w:pPr>
        <w:spacing w:line="420" w:lineRule="exact"/>
        <w:rPr>
          <w:rFonts w:ascii="宋体"/>
          <w:szCs w:val="21"/>
        </w:rPr>
      </w:pPr>
      <w:r>
        <w:rPr>
          <w:rFonts w:ascii="宋体" w:hAnsi="宋体"/>
          <w:szCs w:val="21"/>
        </w:rPr>
        <w:t>1</w:t>
      </w:r>
      <w:r>
        <w:rPr>
          <w:rFonts w:hint="eastAsia" w:ascii="宋体" w:hAnsi="宋体"/>
          <w:szCs w:val="21"/>
        </w:rPr>
        <w:t>．报名须提交的文件资料：</w:t>
      </w:r>
    </w:p>
    <w:p>
      <w:pPr>
        <w:spacing w:line="420" w:lineRule="exact"/>
        <w:rPr>
          <w:rFonts w:ascii="宋体"/>
          <w:szCs w:val="21"/>
        </w:rPr>
      </w:pPr>
      <w:r>
        <w:rPr>
          <w:rFonts w:hint="eastAsia" w:ascii="宋体" w:hAnsi="宋体"/>
          <w:szCs w:val="21"/>
        </w:rPr>
        <w:t>（</w:t>
      </w:r>
      <w:r>
        <w:rPr>
          <w:rFonts w:ascii="宋体" w:hAnsi="宋体"/>
          <w:szCs w:val="21"/>
        </w:rPr>
        <w:t>1</w:t>
      </w:r>
      <w:r>
        <w:rPr>
          <w:rFonts w:hint="eastAsia" w:ascii="宋体" w:hAnsi="宋体"/>
          <w:szCs w:val="21"/>
        </w:rPr>
        <w:t>）供应商必须为中华人民共和国境内注册的独立法人</w:t>
      </w:r>
    </w:p>
    <w:p>
      <w:pPr>
        <w:spacing w:line="420" w:lineRule="exact"/>
        <w:rPr>
          <w:rFonts w:ascii="宋体"/>
          <w:szCs w:val="21"/>
        </w:rPr>
      </w:pPr>
      <w:r>
        <w:rPr>
          <w:rFonts w:hint="eastAsia" w:ascii="宋体" w:hAnsi="宋体"/>
          <w:szCs w:val="21"/>
        </w:rPr>
        <w:t>（</w:t>
      </w:r>
      <w:r>
        <w:rPr>
          <w:rFonts w:ascii="宋体" w:hAnsi="宋体"/>
          <w:szCs w:val="21"/>
        </w:rPr>
        <w:t>2</w:t>
      </w:r>
      <w:r>
        <w:rPr>
          <w:rFonts w:hint="eastAsia" w:ascii="宋体" w:hAnsi="宋体"/>
          <w:szCs w:val="21"/>
        </w:rPr>
        <w:t>）提供法定代表人（或授权委托人）身份证明、《企业营业执照》、《税务登记证》、《组织机构代码证》或三证合一以及相应的资质证明文件复印件一套（复印件加盖公章）。</w:t>
      </w:r>
    </w:p>
    <w:p>
      <w:pPr>
        <w:spacing w:line="420" w:lineRule="exact"/>
        <w:rPr>
          <w:rFonts w:ascii="宋体"/>
          <w:szCs w:val="21"/>
        </w:rPr>
      </w:pPr>
      <w:r>
        <w:rPr>
          <w:rFonts w:hint="eastAsia" w:ascii="宋体" w:hAnsi="宋体"/>
          <w:szCs w:val="21"/>
        </w:rPr>
        <w:t>（</w:t>
      </w:r>
      <w:r>
        <w:rPr>
          <w:rFonts w:ascii="宋体" w:hAnsi="宋体"/>
          <w:szCs w:val="21"/>
        </w:rPr>
        <w:t>3</w:t>
      </w:r>
      <w:r>
        <w:rPr>
          <w:rFonts w:hint="eastAsia" w:ascii="宋体" w:hAnsi="宋体"/>
          <w:szCs w:val="21"/>
        </w:rPr>
        <w:t>）</w:t>
      </w:r>
      <w:r>
        <w:rPr>
          <w:rFonts w:hint="eastAsia" w:ascii="宋体"/>
          <w:szCs w:val="21"/>
        </w:rPr>
        <w:t>具有独立承担民事责任的能力</w:t>
      </w:r>
    </w:p>
    <w:p>
      <w:pPr>
        <w:spacing w:line="420" w:lineRule="exact"/>
        <w:rPr>
          <w:rFonts w:ascii="宋体"/>
          <w:szCs w:val="21"/>
        </w:rPr>
      </w:pPr>
      <w:r>
        <w:rPr>
          <w:rFonts w:hint="eastAsia" w:ascii="宋体" w:hAnsi="宋体"/>
          <w:szCs w:val="21"/>
        </w:rPr>
        <w:t>（</w:t>
      </w:r>
      <w:r>
        <w:rPr>
          <w:rFonts w:ascii="宋体" w:hAnsi="宋体"/>
          <w:szCs w:val="21"/>
        </w:rPr>
        <w:t>4</w:t>
      </w:r>
      <w:r>
        <w:rPr>
          <w:rFonts w:hint="eastAsia" w:ascii="宋体" w:hAnsi="宋体"/>
          <w:szCs w:val="21"/>
        </w:rPr>
        <w:t>）</w:t>
      </w:r>
      <w:r>
        <w:rPr>
          <w:rFonts w:hint="eastAsia" w:ascii="宋体"/>
          <w:szCs w:val="21"/>
        </w:rPr>
        <w:t>具有良好的商业信誉和健全的财务会计制度</w:t>
      </w:r>
    </w:p>
    <w:p>
      <w:pPr>
        <w:spacing w:line="420" w:lineRule="exact"/>
        <w:rPr>
          <w:rFonts w:ascii="宋体"/>
          <w:szCs w:val="21"/>
        </w:rPr>
      </w:pPr>
      <w:r>
        <w:rPr>
          <w:rFonts w:hint="eastAsia" w:ascii="宋体" w:hAnsi="宋体"/>
          <w:szCs w:val="21"/>
        </w:rPr>
        <w:t>（</w:t>
      </w:r>
      <w:r>
        <w:rPr>
          <w:rFonts w:ascii="宋体" w:hAnsi="宋体"/>
          <w:szCs w:val="21"/>
        </w:rPr>
        <w:t>5</w:t>
      </w:r>
      <w:r>
        <w:rPr>
          <w:rFonts w:hint="eastAsia" w:ascii="宋体" w:hAnsi="宋体"/>
          <w:szCs w:val="21"/>
        </w:rPr>
        <w:t>）</w:t>
      </w:r>
      <w:r>
        <w:rPr>
          <w:rFonts w:hint="eastAsia" w:ascii="宋体"/>
          <w:szCs w:val="21"/>
        </w:rPr>
        <w:t>业绩证明（增加中标通知书或者合同等）</w:t>
      </w:r>
    </w:p>
    <w:p>
      <w:pPr>
        <w:spacing w:line="420" w:lineRule="exact"/>
        <w:rPr>
          <w:rFonts w:ascii="宋体"/>
          <w:szCs w:val="21"/>
        </w:rPr>
      </w:pPr>
      <w:r>
        <w:rPr>
          <w:rFonts w:hint="eastAsia" w:ascii="宋体" w:hAnsi="宋体"/>
          <w:szCs w:val="21"/>
        </w:rPr>
        <w:t>（</w:t>
      </w:r>
      <w:r>
        <w:rPr>
          <w:rFonts w:ascii="宋体" w:hAnsi="宋体"/>
          <w:szCs w:val="21"/>
        </w:rPr>
        <w:t>6</w:t>
      </w:r>
      <w:r>
        <w:rPr>
          <w:rFonts w:hint="eastAsia" w:ascii="宋体" w:hAnsi="宋体"/>
          <w:szCs w:val="21"/>
        </w:rPr>
        <w:t>）询价比价文件中规定的其他要求</w:t>
      </w:r>
    </w:p>
    <w:p>
      <w:pPr>
        <w:spacing w:line="420" w:lineRule="exact"/>
        <w:rPr>
          <w:rFonts w:ascii="宋体"/>
          <w:szCs w:val="21"/>
        </w:rPr>
      </w:pPr>
      <w:r>
        <w:rPr>
          <w:rFonts w:hint="eastAsia" w:ascii="宋体" w:hAnsi="宋体"/>
          <w:szCs w:val="21"/>
        </w:rPr>
        <w:t>（</w:t>
      </w:r>
      <w:r>
        <w:rPr>
          <w:rFonts w:ascii="宋体" w:hAnsi="宋体"/>
          <w:szCs w:val="21"/>
        </w:rPr>
        <w:t>7</w:t>
      </w:r>
      <w:r>
        <w:rPr>
          <w:rFonts w:hint="eastAsia" w:ascii="宋体" w:hAnsi="宋体"/>
          <w:szCs w:val="21"/>
        </w:rPr>
        <w:t>）本采购不接受联合体应答方式，不允许任何形式的分包或转包</w:t>
      </w:r>
    </w:p>
    <w:p>
      <w:pPr>
        <w:spacing w:line="420" w:lineRule="exact"/>
        <w:jc w:val="left"/>
        <w:rPr>
          <w:rFonts w:ascii="宋体"/>
          <w:szCs w:val="21"/>
        </w:rPr>
      </w:pPr>
      <w:r>
        <w:rPr>
          <w:rFonts w:hint="eastAsia" w:ascii="宋体" w:hAnsi="宋体"/>
          <w:szCs w:val="21"/>
        </w:rPr>
        <w:t>（</w:t>
      </w:r>
      <w:r>
        <w:rPr>
          <w:rFonts w:ascii="宋体" w:hAnsi="宋体"/>
          <w:szCs w:val="21"/>
        </w:rPr>
        <w:t>8</w:t>
      </w:r>
      <w:r>
        <w:rPr>
          <w:rFonts w:hint="eastAsia" w:ascii="宋体" w:hAnsi="宋体"/>
          <w:szCs w:val="21"/>
        </w:rPr>
        <w:t>）服务承若和保障</w:t>
      </w:r>
    </w:p>
    <w:p>
      <w:pPr>
        <w:spacing w:line="420" w:lineRule="exact"/>
        <w:jc w:val="left"/>
        <w:rPr>
          <w:rFonts w:ascii="宋体"/>
          <w:szCs w:val="21"/>
        </w:rPr>
      </w:pPr>
      <w:r>
        <w:rPr>
          <w:rFonts w:hint="eastAsia" w:ascii="宋体" w:hAnsi="宋体"/>
          <w:szCs w:val="21"/>
        </w:rPr>
        <w:t>（</w:t>
      </w:r>
      <w:r>
        <w:rPr>
          <w:rFonts w:ascii="宋体" w:hAnsi="宋体"/>
          <w:szCs w:val="21"/>
        </w:rPr>
        <w:t>9</w:t>
      </w:r>
      <w:r>
        <w:rPr>
          <w:rFonts w:hint="eastAsia" w:ascii="宋体" w:hAnsi="宋体"/>
          <w:szCs w:val="21"/>
        </w:rPr>
        <w:t>）售后服务承若</w:t>
      </w:r>
    </w:p>
    <w:p>
      <w:pPr>
        <w:spacing w:line="420" w:lineRule="exact"/>
        <w:jc w:val="left"/>
        <w:rPr>
          <w:rFonts w:ascii="宋体"/>
          <w:szCs w:val="21"/>
        </w:rPr>
      </w:pPr>
      <w:r>
        <w:rPr>
          <w:rFonts w:ascii="宋体" w:hAnsi="宋体"/>
          <w:szCs w:val="21"/>
        </w:rPr>
        <w:t>2</w:t>
      </w:r>
      <w:r>
        <w:rPr>
          <w:rFonts w:hint="eastAsia" w:ascii="宋体" w:hAnsi="宋体"/>
          <w:szCs w:val="21"/>
        </w:rPr>
        <w:t>．报价范围及要求：</w:t>
      </w:r>
    </w:p>
    <w:p>
      <w:pPr>
        <w:spacing w:line="420" w:lineRule="exact"/>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）报价范围：</w:t>
      </w:r>
    </w:p>
    <w:p>
      <w:pPr>
        <w:spacing w:line="420" w:lineRule="exact"/>
        <w:ind w:firstLine="420" w:firstLineChars="200"/>
        <w:rPr>
          <w:rFonts w:ascii="宋体"/>
          <w:szCs w:val="21"/>
        </w:rPr>
      </w:pPr>
      <w:r>
        <w:rPr>
          <w:rFonts w:ascii="宋体" w:hAnsi="宋体"/>
          <w:szCs w:val="21"/>
        </w:rPr>
        <w:t>A.</w:t>
      </w:r>
      <w:r>
        <w:rPr>
          <w:rFonts w:hint="eastAsia" w:ascii="宋体" w:hAnsi="宋体"/>
          <w:szCs w:val="21"/>
        </w:rPr>
        <w:t>分装线设备上增加百级层流罩；</w:t>
      </w:r>
    </w:p>
    <w:p>
      <w:pPr>
        <w:spacing w:line="420" w:lineRule="exact"/>
        <w:ind w:firstLine="420" w:firstLineChars="200"/>
        <w:rPr>
          <w:rFonts w:ascii="宋体"/>
          <w:szCs w:val="21"/>
        </w:rPr>
      </w:pPr>
      <w:r>
        <w:rPr>
          <w:rFonts w:ascii="宋体" w:hAnsi="宋体"/>
          <w:szCs w:val="21"/>
        </w:rPr>
        <w:t>B.</w:t>
      </w:r>
      <w:r>
        <w:rPr>
          <w:rFonts w:hint="eastAsia" w:ascii="宋体" w:hAnsi="宋体"/>
          <w:szCs w:val="21"/>
        </w:rPr>
        <w:t>层流罩与分装线设备用亚克力板及</w:t>
      </w:r>
      <w:r>
        <w:rPr>
          <w:rFonts w:ascii="宋体" w:hAnsi="宋体"/>
          <w:szCs w:val="21"/>
        </w:rPr>
        <w:t>PVC</w:t>
      </w:r>
      <w:r>
        <w:rPr>
          <w:rFonts w:hint="eastAsia" w:ascii="宋体" w:hAnsi="宋体"/>
          <w:szCs w:val="21"/>
        </w:rPr>
        <w:t>软帘维挡，保证分装线设备整体被层流罩覆盖，见附图（除图中标注的部位用软帘围挡外，层流罩的其余部分与分装线设备间的围挡选用亚克力板）；</w:t>
      </w:r>
    </w:p>
    <w:p>
      <w:pPr>
        <w:spacing w:line="420" w:lineRule="exact"/>
        <w:ind w:firstLine="420" w:firstLineChars="200"/>
        <w:rPr>
          <w:rFonts w:ascii="宋体"/>
          <w:szCs w:val="21"/>
        </w:rPr>
      </w:pPr>
      <w:r>
        <w:rPr>
          <w:rFonts w:ascii="宋体" w:hAnsi="宋体"/>
          <w:szCs w:val="21"/>
        </w:rPr>
        <w:t>C.</w:t>
      </w:r>
      <w:r>
        <w:rPr>
          <w:rFonts w:hint="eastAsia" w:ascii="宋体" w:hAnsi="宋体"/>
          <w:szCs w:val="21"/>
        </w:rPr>
        <w:t>原有胶塞机出口的百级层流罩拆除；</w:t>
      </w:r>
    </w:p>
    <w:p>
      <w:pPr>
        <w:spacing w:line="420" w:lineRule="exact"/>
        <w:ind w:firstLine="420" w:firstLineChars="200"/>
        <w:rPr>
          <w:rFonts w:ascii="宋体"/>
          <w:szCs w:val="21"/>
        </w:rPr>
      </w:pPr>
      <w:r>
        <w:rPr>
          <w:rFonts w:ascii="宋体" w:hAnsi="宋体"/>
          <w:szCs w:val="21"/>
        </w:rPr>
        <w:t>D.</w:t>
      </w:r>
      <w:r>
        <w:rPr>
          <w:rFonts w:hint="eastAsia" w:ascii="宋体" w:hAnsi="宋体"/>
          <w:szCs w:val="21"/>
        </w:rPr>
        <w:t>分装间的分装线设备顶部影响层流罩安装的高效送风口移位，扎盖间的分装线设备顶部影响层流罩安装的高效送风口拆除；</w:t>
      </w:r>
    </w:p>
    <w:p>
      <w:pPr>
        <w:spacing w:line="420" w:lineRule="exact"/>
        <w:ind w:firstLine="420" w:firstLineChars="200"/>
        <w:rPr>
          <w:rFonts w:ascii="宋体"/>
          <w:szCs w:val="21"/>
        </w:rPr>
      </w:pPr>
      <w:r>
        <w:rPr>
          <w:rFonts w:ascii="宋体" w:hAnsi="宋体"/>
          <w:szCs w:val="21"/>
        </w:rPr>
        <w:t>E.</w:t>
      </w:r>
      <w:r>
        <w:rPr>
          <w:rFonts w:hint="eastAsia" w:ascii="宋体" w:hAnsi="宋体"/>
          <w:szCs w:val="21"/>
        </w:rPr>
        <w:t>所有影响层流罩安装的灯具、感烟探头等移位；</w:t>
      </w:r>
    </w:p>
    <w:p>
      <w:pPr>
        <w:spacing w:line="420" w:lineRule="exact"/>
        <w:ind w:firstLine="420" w:firstLineChars="200"/>
        <w:rPr>
          <w:rFonts w:ascii="宋体"/>
          <w:szCs w:val="21"/>
        </w:rPr>
      </w:pPr>
      <w:r>
        <w:rPr>
          <w:rFonts w:ascii="宋体" w:hAnsi="宋体"/>
          <w:szCs w:val="21"/>
        </w:rPr>
        <w:t>F.</w:t>
      </w:r>
      <w:r>
        <w:rPr>
          <w:rFonts w:hint="eastAsia" w:ascii="宋体" w:hAnsi="宋体"/>
          <w:szCs w:val="21"/>
        </w:rPr>
        <w:t>层流罩照明及配电安装；</w:t>
      </w:r>
    </w:p>
    <w:p>
      <w:pPr>
        <w:spacing w:line="420" w:lineRule="exact"/>
        <w:ind w:firstLine="420" w:firstLineChars="200"/>
        <w:rPr>
          <w:rFonts w:ascii="宋体"/>
          <w:szCs w:val="21"/>
        </w:rPr>
      </w:pPr>
      <w:r>
        <w:rPr>
          <w:rFonts w:ascii="宋体" w:hAnsi="宋体"/>
          <w:szCs w:val="21"/>
        </w:rPr>
        <w:t>G.</w:t>
      </w:r>
      <w:r>
        <w:rPr>
          <w:rFonts w:hint="eastAsia" w:ascii="宋体" w:hAnsi="宋体"/>
          <w:szCs w:val="21"/>
        </w:rPr>
        <w:t>层流罩要求分组控制，扎盖间的</w:t>
      </w:r>
      <w:r>
        <w:rPr>
          <w:rFonts w:ascii="宋体" w:hAnsi="宋体"/>
          <w:szCs w:val="21"/>
        </w:rPr>
        <w:t>6</w:t>
      </w:r>
      <w:r>
        <w:rPr>
          <w:rFonts w:hint="eastAsia" w:ascii="宋体" w:hAnsi="宋体"/>
          <w:szCs w:val="21"/>
        </w:rPr>
        <w:t>台层流罩为</w:t>
      </w:r>
      <w:r>
        <w:rPr>
          <w:rFonts w:ascii="宋体" w:hAnsi="宋体"/>
          <w:szCs w:val="21"/>
        </w:rPr>
        <w:t>1</w:t>
      </w:r>
      <w:r>
        <w:rPr>
          <w:rFonts w:hint="eastAsia" w:ascii="宋体" w:hAnsi="宋体"/>
          <w:szCs w:val="21"/>
        </w:rPr>
        <w:t>组，分装间的胶塞机出口的</w:t>
      </w:r>
      <w:r>
        <w:rPr>
          <w:rFonts w:ascii="宋体" w:hAnsi="宋体"/>
          <w:szCs w:val="21"/>
        </w:rPr>
        <w:t>3</w:t>
      </w:r>
      <w:r>
        <w:rPr>
          <w:rFonts w:hint="eastAsia" w:ascii="宋体" w:hAnsi="宋体"/>
          <w:szCs w:val="21"/>
        </w:rPr>
        <w:t>台层流罩为</w:t>
      </w:r>
      <w:r>
        <w:rPr>
          <w:rFonts w:ascii="宋体" w:hAnsi="宋体"/>
          <w:szCs w:val="21"/>
        </w:rPr>
        <w:t>1</w:t>
      </w:r>
      <w:r>
        <w:rPr>
          <w:rFonts w:hint="eastAsia" w:ascii="宋体" w:hAnsi="宋体"/>
          <w:szCs w:val="21"/>
        </w:rPr>
        <w:t>组，分装间的其余层流罩分</w:t>
      </w:r>
      <w:r>
        <w:rPr>
          <w:rFonts w:ascii="宋体" w:hAnsi="宋体"/>
          <w:szCs w:val="21"/>
        </w:rPr>
        <w:t>1</w:t>
      </w:r>
      <w:r>
        <w:rPr>
          <w:rFonts w:ascii="宋体"/>
          <w:szCs w:val="21"/>
        </w:rPr>
        <w:t>-</w:t>
      </w:r>
      <w:r>
        <w:rPr>
          <w:rFonts w:ascii="宋体" w:hAnsi="宋体"/>
          <w:szCs w:val="21"/>
        </w:rPr>
        <w:t>2</w:t>
      </w:r>
      <w:r>
        <w:rPr>
          <w:rFonts w:hint="eastAsia" w:ascii="宋体" w:hAnsi="宋体"/>
          <w:szCs w:val="21"/>
        </w:rPr>
        <w:t>组；</w:t>
      </w:r>
    </w:p>
    <w:p>
      <w:pPr>
        <w:spacing w:line="420" w:lineRule="exact"/>
        <w:ind w:firstLine="420" w:firstLineChars="200"/>
        <w:rPr>
          <w:rFonts w:ascii="宋体"/>
          <w:szCs w:val="21"/>
        </w:rPr>
      </w:pPr>
      <w:r>
        <w:rPr>
          <w:rFonts w:ascii="宋体" w:hAnsi="宋体"/>
          <w:szCs w:val="21"/>
        </w:rPr>
        <w:t>H.</w:t>
      </w:r>
      <w:r>
        <w:rPr>
          <w:rFonts w:hint="eastAsia" w:ascii="宋体" w:hAnsi="宋体"/>
          <w:szCs w:val="21"/>
        </w:rPr>
        <w:t>新增层流罩与原有层流罩控制系统集成。</w:t>
      </w:r>
    </w:p>
    <w:p>
      <w:pPr>
        <w:spacing w:line="420" w:lineRule="exact"/>
        <w:ind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）报价要求</w:t>
      </w:r>
    </w:p>
    <w:p>
      <w:pPr>
        <w:spacing w:line="420" w:lineRule="exact"/>
        <w:ind w:firstLine="420" w:firstLineChars="200"/>
        <w:rPr>
          <w:rFonts w:ascii="宋体"/>
          <w:szCs w:val="21"/>
        </w:rPr>
      </w:pPr>
      <w:r>
        <w:rPr>
          <w:rFonts w:ascii="宋体" w:hAnsi="宋体"/>
          <w:szCs w:val="21"/>
        </w:rPr>
        <w:t xml:space="preserve">A. </w:t>
      </w:r>
      <w:r>
        <w:rPr>
          <w:rFonts w:hint="eastAsia" w:ascii="宋体" w:hAnsi="宋体"/>
          <w:szCs w:val="21"/>
        </w:rPr>
        <w:t>供应商应在报价价格表上写明货物的单价和总价。总价为施工现场的落地价。供应商对合同内容实行全面承包。如果单价与总价、大写与小写有出入，以低价为准。供应商对每种货物按询价比价邀请函要求，一个方案只允许有一个报价，采购人不接受有任何选择的报价。</w:t>
      </w:r>
    </w:p>
    <w:p>
      <w:pPr>
        <w:spacing w:line="420" w:lineRule="exact"/>
        <w:ind w:firstLine="420" w:firstLineChars="200"/>
        <w:rPr>
          <w:rFonts w:ascii="宋体"/>
          <w:szCs w:val="21"/>
        </w:rPr>
      </w:pPr>
      <w:r>
        <w:rPr>
          <w:rFonts w:ascii="宋体" w:hAnsi="宋体"/>
          <w:szCs w:val="21"/>
        </w:rPr>
        <w:t>B.</w:t>
      </w:r>
      <w:r>
        <w:rPr>
          <w:rFonts w:hint="eastAsia" w:ascii="宋体" w:hAnsi="宋体"/>
          <w:szCs w:val="21"/>
        </w:rPr>
        <w:t>价格表填写时应注意下列要求：</w:t>
      </w:r>
    </w:p>
    <w:p>
      <w:pPr>
        <w:spacing w:line="420" w:lineRule="exact"/>
        <w:ind w:firstLine="420" w:firstLineChars="200"/>
        <w:rPr>
          <w:rFonts w:ascii="宋体"/>
          <w:szCs w:val="21"/>
        </w:rPr>
      </w:pPr>
      <w:r>
        <w:rPr>
          <w:rFonts w:hint="eastAsia" w:ascii="宋体" w:hAnsi="宋体"/>
          <w:szCs w:val="21"/>
        </w:rPr>
        <w:t>应提供备品备件、易损件清单，报价应包含专用工具的费用。</w:t>
      </w:r>
    </w:p>
    <w:p>
      <w:pPr>
        <w:spacing w:line="420" w:lineRule="exact"/>
        <w:ind w:firstLine="420" w:firstLineChars="200"/>
        <w:rPr>
          <w:rFonts w:ascii="宋体"/>
          <w:szCs w:val="21"/>
        </w:rPr>
      </w:pPr>
      <w:r>
        <w:rPr>
          <w:rFonts w:hint="eastAsia" w:ascii="宋体" w:hAnsi="宋体"/>
          <w:szCs w:val="21"/>
        </w:rPr>
        <w:t>报价应包括设备、系统调试，培训及其它附带服务的费用。</w:t>
      </w:r>
    </w:p>
    <w:p>
      <w:pPr>
        <w:spacing w:line="420" w:lineRule="exact"/>
        <w:ind w:firstLine="420" w:firstLineChars="200"/>
        <w:rPr>
          <w:rFonts w:ascii="宋体"/>
          <w:szCs w:val="21"/>
        </w:rPr>
      </w:pPr>
      <w:r>
        <w:rPr>
          <w:rFonts w:hint="eastAsia" w:ascii="宋体" w:hAnsi="宋体"/>
          <w:szCs w:val="21"/>
        </w:rPr>
        <w:t>报价应为验收合格正常运行后的报价。</w:t>
      </w:r>
    </w:p>
    <w:p>
      <w:pPr>
        <w:spacing w:line="420" w:lineRule="exact"/>
        <w:ind w:firstLine="420" w:firstLineChars="200"/>
        <w:rPr>
          <w:rFonts w:ascii="宋体"/>
          <w:szCs w:val="21"/>
        </w:rPr>
      </w:pPr>
      <w:r>
        <w:rPr>
          <w:rFonts w:hint="eastAsia" w:ascii="宋体" w:hAnsi="宋体"/>
          <w:szCs w:val="21"/>
        </w:rPr>
        <w:t>采购人可以提供必要的协助，但不承担任何费用。</w:t>
      </w:r>
    </w:p>
    <w:p>
      <w:pPr>
        <w:spacing w:line="420" w:lineRule="exact"/>
        <w:ind w:firstLine="420" w:firstLineChars="200"/>
        <w:rPr>
          <w:rFonts w:ascii="宋体"/>
          <w:szCs w:val="21"/>
        </w:rPr>
      </w:pPr>
      <w:r>
        <w:rPr>
          <w:rFonts w:ascii="宋体" w:hAnsi="宋体"/>
          <w:szCs w:val="21"/>
        </w:rPr>
        <w:t>C.</w:t>
      </w:r>
      <w:r>
        <w:rPr>
          <w:rFonts w:hint="eastAsia" w:ascii="宋体" w:hAnsi="宋体"/>
          <w:szCs w:val="21"/>
        </w:rPr>
        <w:t>所有报价均以人民币报价。</w:t>
      </w:r>
    </w:p>
    <w:p>
      <w:pPr>
        <w:spacing w:line="420" w:lineRule="exact"/>
        <w:ind w:firstLine="420" w:firstLineChars="200"/>
        <w:rPr>
          <w:rFonts w:ascii="宋体"/>
          <w:szCs w:val="21"/>
        </w:rPr>
      </w:pPr>
      <w:r>
        <w:rPr>
          <w:rFonts w:ascii="宋体" w:hAnsi="宋体"/>
          <w:szCs w:val="21"/>
        </w:rPr>
        <w:t>D.</w:t>
      </w:r>
      <w:r>
        <w:rPr>
          <w:rFonts w:hint="eastAsia" w:ascii="宋体" w:hAnsi="宋体"/>
          <w:szCs w:val="21"/>
        </w:rPr>
        <w:t>采购人不接受任何选择报价，只允许一个报价。</w:t>
      </w:r>
    </w:p>
    <w:p>
      <w:pPr>
        <w:spacing w:line="420" w:lineRule="exact"/>
        <w:ind w:firstLine="420" w:firstLineChars="200"/>
        <w:rPr>
          <w:rFonts w:ascii="宋体"/>
          <w:szCs w:val="21"/>
        </w:rPr>
      </w:pPr>
      <w:r>
        <w:rPr>
          <w:rFonts w:ascii="宋体" w:hAnsi="宋体"/>
          <w:szCs w:val="21"/>
        </w:rPr>
        <w:t>E.</w:t>
      </w:r>
      <w:r>
        <w:rPr>
          <w:rFonts w:hint="eastAsia" w:ascii="宋体" w:hAnsi="宋体"/>
          <w:szCs w:val="21"/>
        </w:rPr>
        <w:t>最低报价不能作为最终确定供应商的保证。</w:t>
      </w:r>
    </w:p>
    <w:p>
      <w:pPr>
        <w:spacing w:line="420" w:lineRule="exact"/>
        <w:rPr>
          <w:rFonts w:ascii="宋体"/>
          <w:szCs w:val="21"/>
        </w:rPr>
      </w:pPr>
      <w:r>
        <w:rPr>
          <w:rFonts w:ascii="宋体" w:hAnsi="宋体"/>
          <w:szCs w:val="21"/>
        </w:rPr>
        <w:t>3</w:t>
      </w:r>
      <w:r>
        <w:rPr>
          <w:rFonts w:hint="eastAsia" w:ascii="宋体" w:hAnsi="宋体"/>
          <w:szCs w:val="21"/>
        </w:rPr>
        <w:t>．询价比价文件要求：</w:t>
      </w:r>
    </w:p>
    <w:p>
      <w:pPr>
        <w:widowControl/>
        <w:spacing w:line="450" w:lineRule="atLeast"/>
        <w:jc w:val="left"/>
        <w:rPr>
          <w:rFonts w:ascii="宋体"/>
          <w:szCs w:val="21"/>
        </w:rPr>
      </w:pPr>
      <w:r>
        <w:rPr>
          <w:rFonts w:hint="eastAsia" w:ascii="宋体" w:hAnsi="宋体"/>
          <w:szCs w:val="21"/>
        </w:rPr>
        <w:t>（</w:t>
      </w:r>
      <w:r>
        <w:rPr>
          <w:rFonts w:ascii="宋体" w:hAnsi="宋体"/>
          <w:szCs w:val="21"/>
        </w:rPr>
        <w:t>1</w:t>
      </w:r>
      <w:r>
        <w:rPr>
          <w:rFonts w:hint="eastAsia" w:ascii="宋体" w:hAnsi="宋体"/>
          <w:szCs w:val="21"/>
        </w:rPr>
        <w:t>）文件的份数：供应商应编制正本一份，副本</w:t>
      </w:r>
      <w:r>
        <w:rPr>
          <w:rFonts w:ascii="宋体" w:hAnsi="宋体"/>
          <w:szCs w:val="21"/>
        </w:rPr>
        <w:t>1</w:t>
      </w:r>
      <w:r>
        <w:rPr>
          <w:rFonts w:hint="eastAsia" w:ascii="宋体" w:hAnsi="宋体"/>
          <w:szCs w:val="21"/>
        </w:rPr>
        <w:t>份。</w:t>
      </w:r>
    </w:p>
    <w:p>
      <w:pPr>
        <w:widowControl/>
        <w:spacing w:line="450" w:lineRule="atLeast"/>
        <w:jc w:val="left"/>
        <w:rPr>
          <w:rFonts w:ascii="宋体"/>
          <w:szCs w:val="21"/>
        </w:rPr>
      </w:pPr>
      <w:r>
        <w:rPr>
          <w:rFonts w:hint="eastAsia" w:ascii="宋体" w:hAnsi="宋体"/>
          <w:szCs w:val="21"/>
        </w:rPr>
        <w:t>（</w:t>
      </w:r>
      <w:r>
        <w:rPr>
          <w:rFonts w:ascii="宋体" w:hAnsi="宋体"/>
          <w:szCs w:val="21"/>
        </w:rPr>
        <w:t>2</w:t>
      </w:r>
      <w:r>
        <w:rPr>
          <w:rFonts w:hint="eastAsia" w:ascii="宋体" w:hAnsi="宋体"/>
          <w:szCs w:val="21"/>
        </w:rPr>
        <w:t>）文件的密封和递交：报价人应将报价文件正副本用印密封于信封内，并在密封条上加盖骑缝公章，于</w:t>
      </w:r>
      <w:r>
        <w:rPr>
          <w:rFonts w:ascii="宋体" w:hAnsi="宋体"/>
          <w:szCs w:val="21"/>
          <w:highlight w:val="yellow"/>
        </w:rPr>
        <w:t>2019</w:t>
      </w:r>
      <w:r>
        <w:rPr>
          <w:rFonts w:hint="eastAsia" w:ascii="宋体" w:hAnsi="宋体"/>
          <w:szCs w:val="21"/>
          <w:highlight w:val="yellow"/>
        </w:rPr>
        <w:t>年</w:t>
      </w:r>
      <w:r>
        <w:rPr>
          <w:rFonts w:ascii="宋体" w:hAnsi="宋体"/>
          <w:szCs w:val="21"/>
          <w:highlight w:val="yellow"/>
        </w:rPr>
        <w:t>6</w:t>
      </w:r>
      <w:r>
        <w:rPr>
          <w:rFonts w:hint="eastAsia" w:ascii="宋体" w:hAnsi="宋体"/>
          <w:szCs w:val="21"/>
          <w:highlight w:val="yellow"/>
        </w:rPr>
        <w:t>月</w:t>
      </w:r>
      <w:r>
        <w:rPr>
          <w:rFonts w:ascii="宋体" w:hAnsi="宋体"/>
          <w:szCs w:val="21"/>
          <w:highlight w:val="yellow"/>
        </w:rPr>
        <w:t>5</w:t>
      </w:r>
      <w:r>
        <w:rPr>
          <w:rFonts w:hint="eastAsia" w:ascii="宋体" w:hAnsi="宋体"/>
          <w:szCs w:val="21"/>
          <w:highlight w:val="yellow"/>
        </w:rPr>
        <w:t>日上午</w:t>
      </w:r>
      <w:r>
        <w:rPr>
          <w:rFonts w:ascii="宋体" w:hAnsi="宋体"/>
          <w:szCs w:val="21"/>
          <w:highlight w:val="yellow"/>
        </w:rPr>
        <w:t>10</w:t>
      </w:r>
      <w:r>
        <w:rPr>
          <w:rFonts w:hint="eastAsia" w:ascii="宋体" w:hAnsi="宋体"/>
          <w:szCs w:val="21"/>
          <w:highlight w:val="yellow"/>
        </w:rPr>
        <w:t>：</w:t>
      </w:r>
      <w:r>
        <w:rPr>
          <w:rFonts w:ascii="宋体"/>
          <w:szCs w:val="21"/>
          <w:highlight w:val="yellow"/>
        </w:rPr>
        <w:t>00</w:t>
      </w:r>
      <w:r>
        <w:rPr>
          <w:rFonts w:hint="eastAsia" w:ascii="宋体" w:hAnsi="宋体"/>
          <w:szCs w:val="21"/>
        </w:rPr>
        <w:t>之前送达兰州兽医研究所综合楼</w:t>
      </w:r>
      <w:r>
        <w:rPr>
          <w:rFonts w:ascii="宋体" w:hAnsi="宋体"/>
          <w:szCs w:val="21"/>
        </w:rPr>
        <w:t>112</w:t>
      </w:r>
      <w:r>
        <w:rPr>
          <w:rFonts w:hint="eastAsia" w:ascii="宋体" w:hAnsi="宋体"/>
          <w:szCs w:val="21"/>
        </w:rPr>
        <w:t>房间，过时拒绝接收。</w:t>
      </w:r>
    </w:p>
    <w:p>
      <w:pPr>
        <w:widowControl/>
        <w:spacing w:line="450" w:lineRule="atLeast"/>
        <w:jc w:val="left"/>
        <w:rPr>
          <w:rFonts w:ascii="宋体"/>
          <w:szCs w:val="21"/>
        </w:rPr>
      </w:pPr>
      <w:r>
        <w:rPr>
          <w:rFonts w:hint="eastAsia" w:ascii="宋体" w:hAnsi="宋体"/>
          <w:szCs w:val="21"/>
        </w:rPr>
        <w:t>（</w:t>
      </w:r>
      <w:r>
        <w:rPr>
          <w:rFonts w:ascii="宋体" w:hAnsi="宋体"/>
          <w:szCs w:val="21"/>
        </w:rPr>
        <w:t>4</w:t>
      </w:r>
      <w:r>
        <w:rPr>
          <w:rFonts w:hint="eastAsia" w:ascii="宋体" w:hAnsi="宋体"/>
          <w:szCs w:val="21"/>
        </w:rPr>
        <w:t>）若报价服务与需求不一致时，在备注栏里注明，并说明原因；</w:t>
      </w:r>
    </w:p>
    <w:p>
      <w:pPr>
        <w:widowControl/>
        <w:spacing w:line="450" w:lineRule="atLeast"/>
        <w:jc w:val="left"/>
        <w:rPr>
          <w:rFonts w:ascii="宋体"/>
          <w:szCs w:val="21"/>
        </w:rPr>
      </w:pPr>
      <w:r>
        <w:rPr>
          <w:rFonts w:hint="eastAsia" w:ascii="宋体" w:hAnsi="宋体"/>
          <w:szCs w:val="21"/>
        </w:rPr>
        <w:t>六、评审办法：</w:t>
      </w:r>
    </w:p>
    <w:p>
      <w:pPr>
        <w:widowControl/>
        <w:spacing w:line="450" w:lineRule="atLeast"/>
        <w:ind w:firstLine="210" w:firstLineChars="100"/>
        <w:jc w:val="left"/>
        <w:rPr>
          <w:rFonts w:ascii="宋体"/>
          <w:szCs w:val="21"/>
        </w:rPr>
      </w:pPr>
      <w:r>
        <w:rPr>
          <w:rFonts w:hint="eastAsia" w:ascii="宋体" w:hAnsi="宋体"/>
          <w:szCs w:val="21"/>
        </w:rPr>
        <w:t>本次采购项目采用</w:t>
      </w:r>
      <w:r>
        <w:rPr>
          <w:rFonts w:ascii="宋体" w:hAnsi="宋体"/>
          <w:szCs w:val="21"/>
        </w:rPr>
        <w:t xml:space="preserve"> </w:t>
      </w:r>
      <w:r>
        <w:rPr>
          <w:rFonts w:hint="eastAsia" w:ascii="宋体" w:hAnsi="宋体"/>
          <w:szCs w:val="21"/>
        </w:rPr>
        <w:t>“综合评分法”。</w:t>
      </w:r>
      <w:r>
        <w:rPr>
          <w:rFonts w:ascii="宋体" w:hAnsi="宋体"/>
          <w:szCs w:val="21"/>
        </w:rPr>
        <w:t xml:space="preserve"> </w:t>
      </w:r>
      <w:r>
        <w:rPr>
          <w:rFonts w:hint="eastAsia" w:ascii="宋体" w:hAnsi="宋体"/>
          <w:szCs w:val="21"/>
        </w:rPr>
        <w:t>为得到健康有序的发展，从维护采购人和供应商的根本利益出发，询价比价高度关注性价比，采购方不向供应商承诺价格低价者为确定供应商，对供应商不作任何解释说明。具体评分分值如下：</w:t>
      </w:r>
    </w:p>
    <w:p>
      <w:pPr>
        <w:spacing w:line="220" w:lineRule="atLeast"/>
        <w:rPr>
          <w:rFonts w:ascii="宋体"/>
          <w:szCs w:val="21"/>
        </w:rPr>
      </w:pPr>
      <w:r>
        <w:rPr>
          <w:rFonts w:ascii="宋体" w:hAnsi="宋体"/>
          <w:szCs w:val="21"/>
        </w:rPr>
        <w:t>1</w:t>
      </w:r>
      <w:r>
        <w:rPr>
          <w:rFonts w:hint="eastAsia" w:ascii="宋体" w:hAnsi="宋体"/>
          <w:szCs w:val="21"/>
        </w:rPr>
        <w:t>．报价部分（</w:t>
      </w:r>
      <w:r>
        <w:rPr>
          <w:rFonts w:ascii="宋体" w:hAnsi="宋体"/>
          <w:szCs w:val="21"/>
        </w:rPr>
        <w:t>4</w:t>
      </w:r>
      <w:r>
        <w:rPr>
          <w:rFonts w:ascii="宋体"/>
          <w:szCs w:val="21"/>
        </w:rPr>
        <w:t>0</w:t>
      </w:r>
      <w:r>
        <w:rPr>
          <w:rFonts w:hint="eastAsia" w:ascii="宋体" w:hAnsi="宋体"/>
          <w:szCs w:val="21"/>
        </w:rPr>
        <w:t>分）</w:t>
      </w:r>
    </w:p>
    <w:tbl>
      <w:tblPr>
        <w:tblStyle w:val="5"/>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6520"/>
        <w:gridCol w:w="9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26" w:type="dxa"/>
            <w:vAlign w:val="center"/>
          </w:tcPr>
          <w:p>
            <w:pPr>
              <w:widowControl/>
              <w:jc w:val="center"/>
              <w:rPr>
                <w:rFonts w:ascii="宋体" w:cs="宋体"/>
                <w:kern w:val="0"/>
              </w:rPr>
            </w:pPr>
            <w:r>
              <w:rPr>
                <w:rFonts w:hint="eastAsia" w:ascii="宋体" w:hAnsi="宋体"/>
              </w:rPr>
              <w:t>报价得分</w:t>
            </w:r>
          </w:p>
        </w:tc>
        <w:tc>
          <w:tcPr>
            <w:tcW w:w="6520" w:type="dxa"/>
            <w:vAlign w:val="center"/>
          </w:tcPr>
          <w:p>
            <w:pPr>
              <w:spacing w:line="360" w:lineRule="auto"/>
              <w:rPr>
                <w:rFonts w:ascii="宋体" w:cs="宋体"/>
              </w:rPr>
            </w:pPr>
            <w:r>
              <w:rPr>
                <w:rFonts w:hint="eastAsia" w:ascii="宋体" w:hAnsi="宋体" w:cs="宋体"/>
              </w:rPr>
              <w:t>报价得分</w:t>
            </w:r>
            <w:r>
              <w:rPr>
                <w:rFonts w:ascii="宋体" w:hAnsi="宋体" w:cs="宋体"/>
              </w:rPr>
              <w:t>=(</w:t>
            </w:r>
            <w:r>
              <w:rPr>
                <w:rFonts w:hint="eastAsia" w:ascii="宋体" w:hAnsi="宋体" w:cs="宋体"/>
              </w:rPr>
              <w:t>比价基准价／报价</w:t>
            </w:r>
            <w:r>
              <w:rPr>
                <w:rFonts w:ascii="宋体" w:hAnsi="宋体" w:cs="宋体"/>
              </w:rPr>
              <w:t>)</w:t>
            </w:r>
            <w:r>
              <w:rPr>
                <w:rFonts w:hint="eastAsia" w:ascii="宋体" w:hAnsi="宋体" w:cs="宋体"/>
              </w:rPr>
              <w:t>×</w:t>
            </w:r>
            <w:r>
              <w:rPr>
                <w:rFonts w:ascii="宋体" w:hAnsi="宋体" w:cs="宋体"/>
              </w:rPr>
              <w:t>4</w:t>
            </w:r>
            <w:r>
              <w:rPr>
                <w:rFonts w:ascii="宋体" w:cs="宋体"/>
              </w:rPr>
              <w:t>0</w:t>
            </w:r>
          </w:p>
          <w:p>
            <w:pPr>
              <w:spacing w:line="360" w:lineRule="auto"/>
              <w:rPr>
                <w:rFonts w:ascii="宋体" w:cs="宋体"/>
              </w:rPr>
            </w:pPr>
            <w:r>
              <w:rPr>
                <w:rFonts w:hint="eastAsia" w:ascii="宋体" w:hAnsi="宋体" w:cs="宋体"/>
              </w:rPr>
              <w:t>评审基准价是指满足采购要求且报价最低的有效报价。除低于成本价的报价被拒绝外，最低报价得</w:t>
            </w:r>
            <w:r>
              <w:rPr>
                <w:rFonts w:ascii="宋体" w:hAnsi="宋体" w:cs="宋体"/>
              </w:rPr>
              <w:t>4</w:t>
            </w:r>
            <w:r>
              <w:rPr>
                <w:rFonts w:ascii="宋体" w:cs="宋体"/>
              </w:rPr>
              <w:t>0</w:t>
            </w:r>
            <w:r>
              <w:rPr>
                <w:rFonts w:hint="eastAsia" w:ascii="宋体" w:hAnsi="宋体" w:cs="宋体"/>
              </w:rPr>
              <w:t>分。价格分得分以四舍五入方法精确到小数点后两位。</w:t>
            </w:r>
          </w:p>
        </w:tc>
        <w:tc>
          <w:tcPr>
            <w:tcW w:w="993" w:type="dxa"/>
            <w:vAlign w:val="center"/>
          </w:tcPr>
          <w:p>
            <w:pPr>
              <w:widowControl/>
              <w:jc w:val="center"/>
              <w:rPr>
                <w:rFonts w:ascii="宋体" w:cs="宋体"/>
                <w:kern w:val="0"/>
              </w:rPr>
            </w:pPr>
            <w:r>
              <w:rPr>
                <w:rFonts w:ascii="宋体" w:hAnsi="宋体" w:cs="宋体"/>
                <w:kern w:val="0"/>
              </w:rPr>
              <w:t>4</w:t>
            </w:r>
            <w:r>
              <w:rPr>
                <w:rFonts w:ascii="宋体" w:cs="宋体"/>
                <w:kern w:val="0"/>
              </w:rPr>
              <w:t>0</w:t>
            </w:r>
            <w:r>
              <w:rPr>
                <w:rFonts w:hint="eastAsia" w:ascii="宋体" w:hAnsi="宋体" w:cs="宋体"/>
                <w:kern w:val="0"/>
              </w:rPr>
              <w:t>分</w:t>
            </w:r>
          </w:p>
        </w:tc>
      </w:tr>
    </w:tbl>
    <w:p>
      <w:pPr>
        <w:widowControl/>
        <w:spacing w:line="450" w:lineRule="atLeast"/>
        <w:jc w:val="left"/>
        <w:rPr>
          <w:rFonts w:ascii="宋体"/>
          <w:szCs w:val="21"/>
        </w:rPr>
      </w:pPr>
      <w:r>
        <w:rPr>
          <w:rFonts w:ascii="宋体" w:hAnsi="宋体"/>
          <w:szCs w:val="21"/>
        </w:rPr>
        <w:t>2</w:t>
      </w:r>
      <w:r>
        <w:rPr>
          <w:rFonts w:hint="eastAsia" w:ascii="宋体" w:hAnsi="宋体"/>
          <w:szCs w:val="21"/>
        </w:rPr>
        <w:t>．商务部分（</w:t>
      </w:r>
      <w:r>
        <w:rPr>
          <w:rFonts w:ascii="宋体" w:hAnsi="宋体"/>
          <w:szCs w:val="21"/>
        </w:rPr>
        <w:t>2</w:t>
      </w:r>
      <w:r>
        <w:rPr>
          <w:rFonts w:ascii="宋体"/>
          <w:szCs w:val="21"/>
        </w:rPr>
        <w:t>0</w:t>
      </w:r>
      <w:r>
        <w:rPr>
          <w:rFonts w:hint="eastAsia" w:ascii="宋体" w:hAnsi="宋体"/>
          <w:szCs w:val="21"/>
        </w:rPr>
        <w:t>分）</w:t>
      </w:r>
    </w:p>
    <w:tbl>
      <w:tblPr>
        <w:tblStyle w:val="5"/>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4"/>
        <w:gridCol w:w="6662"/>
        <w:gridCol w:w="9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384" w:type="dxa"/>
            <w:vAlign w:val="center"/>
          </w:tcPr>
          <w:p>
            <w:pPr>
              <w:widowControl/>
              <w:spacing w:line="450" w:lineRule="atLeast"/>
              <w:ind w:firstLine="210" w:firstLineChars="100"/>
              <w:jc w:val="center"/>
              <w:rPr>
                <w:rFonts w:ascii="宋体"/>
                <w:szCs w:val="21"/>
              </w:rPr>
            </w:pPr>
            <w:r>
              <w:rPr>
                <w:rFonts w:hint="eastAsia" w:ascii="宋体" w:hAnsi="宋体" w:cs="宋体"/>
              </w:rPr>
              <w:t>技术实力评价</w:t>
            </w:r>
          </w:p>
        </w:tc>
        <w:tc>
          <w:tcPr>
            <w:tcW w:w="6662" w:type="dxa"/>
            <w:vAlign w:val="center"/>
          </w:tcPr>
          <w:p>
            <w:pPr>
              <w:spacing w:line="360" w:lineRule="auto"/>
              <w:jc w:val="left"/>
              <w:rPr>
                <w:rFonts w:ascii="宋体" w:cs="宋体"/>
              </w:rPr>
            </w:pPr>
            <w:r>
              <w:rPr>
                <w:rFonts w:hint="eastAsia" w:ascii="宋体" w:hAnsi="宋体" w:cs="宋体"/>
              </w:rPr>
              <w:t>根据</w:t>
            </w:r>
            <w:r>
              <w:rPr>
                <w:rFonts w:hint="eastAsia" w:ascii="宋体" w:hAnsi="宋体"/>
                <w:szCs w:val="21"/>
              </w:rPr>
              <w:t>供应商</w:t>
            </w:r>
            <w:r>
              <w:rPr>
                <w:rFonts w:hint="eastAsia" w:ascii="宋体" w:hAnsi="宋体" w:cs="宋体"/>
              </w:rPr>
              <w:t>的企业综合实力进行评价，其中：派驻本项目的主要管理人员</w:t>
            </w:r>
            <w:r>
              <w:rPr>
                <w:rFonts w:ascii="宋体" w:hAnsi="宋体" w:cs="宋体"/>
              </w:rPr>
              <w:t>(</w:t>
            </w:r>
            <w:r>
              <w:rPr>
                <w:rFonts w:hint="eastAsia" w:ascii="宋体" w:hAnsi="宋体" w:cs="宋体"/>
              </w:rPr>
              <w:t>项目经理、技术人员、质量员、安全员等）齐全的得</w:t>
            </w:r>
            <w:r>
              <w:rPr>
                <w:rFonts w:ascii="宋体" w:hAnsi="宋体" w:cs="宋体"/>
              </w:rPr>
              <w:t>3</w:t>
            </w:r>
            <w:r>
              <w:rPr>
                <w:rFonts w:hint="eastAsia" w:ascii="宋体" w:hAnsi="宋体" w:cs="宋体"/>
              </w:rPr>
              <w:t>分，不齐全的得</w:t>
            </w:r>
            <w:r>
              <w:rPr>
                <w:rFonts w:ascii="宋体" w:cs="宋体"/>
              </w:rPr>
              <w:t>0</w:t>
            </w:r>
            <w:r>
              <w:rPr>
                <w:rFonts w:hint="eastAsia" w:ascii="宋体" w:hAnsi="宋体" w:cs="宋体"/>
              </w:rPr>
              <w:t>分。本项最高得</w:t>
            </w:r>
            <w:r>
              <w:rPr>
                <w:rFonts w:ascii="宋体" w:hAnsi="宋体" w:cs="宋体"/>
              </w:rPr>
              <w:t>3</w:t>
            </w:r>
            <w:r>
              <w:rPr>
                <w:rFonts w:hint="eastAsia" w:ascii="宋体" w:hAnsi="宋体" w:cs="宋体"/>
              </w:rPr>
              <w:t>分。</w:t>
            </w:r>
          </w:p>
        </w:tc>
        <w:tc>
          <w:tcPr>
            <w:tcW w:w="993" w:type="dxa"/>
            <w:vAlign w:val="center"/>
          </w:tcPr>
          <w:p>
            <w:pPr>
              <w:widowControl/>
              <w:spacing w:line="450" w:lineRule="atLeast"/>
              <w:jc w:val="center"/>
              <w:rPr>
                <w:rFonts w:ascii="宋体"/>
                <w:szCs w:val="21"/>
              </w:rPr>
            </w:pPr>
            <w:r>
              <w:rPr>
                <w:rFonts w:ascii="宋体" w:hAnsi="宋体"/>
                <w:color w:val="000000"/>
                <w:szCs w:val="24"/>
              </w:rPr>
              <w:t>3</w:t>
            </w:r>
            <w:r>
              <w:rPr>
                <w:rFonts w:hint="eastAsia" w:ascii="宋体" w:hAnsi="宋体"/>
                <w:color w:val="000000"/>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384" w:type="dxa"/>
            <w:vAlign w:val="center"/>
          </w:tcPr>
          <w:p>
            <w:pPr>
              <w:spacing w:line="360" w:lineRule="auto"/>
              <w:jc w:val="center"/>
              <w:rPr>
                <w:rFonts w:ascii="宋体" w:cs="宋体"/>
              </w:rPr>
            </w:pPr>
            <w:r>
              <w:rPr>
                <w:rFonts w:hint="eastAsia" w:ascii="宋体" w:hAnsi="宋体" w:cs="宋体"/>
              </w:rPr>
              <w:t>业绩证明</w:t>
            </w:r>
          </w:p>
        </w:tc>
        <w:tc>
          <w:tcPr>
            <w:tcW w:w="6662" w:type="dxa"/>
            <w:vAlign w:val="center"/>
          </w:tcPr>
          <w:p>
            <w:pPr>
              <w:spacing w:beforeLines="50" w:line="360" w:lineRule="auto"/>
              <w:jc w:val="left"/>
              <w:rPr>
                <w:rFonts w:ascii="宋体" w:cs="宋体"/>
              </w:rPr>
            </w:pPr>
            <w:r>
              <w:rPr>
                <w:rFonts w:hint="eastAsia" w:ascii="宋体" w:hAnsi="宋体" w:cs="宋体"/>
              </w:rPr>
              <w:t>根据</w:t>
            </w:r>
            <w:r>
              <w:rPr>
                <w:rFonts w:hint="eastAsia" w:ascii="宋体" w:hAnsi="宋体"/>
                <w:szCs w:val="21"/>
              </w:rPr>
              <w:t>供应商</w:t>
            </w:r>
            <w:r>
              <w:rPr>
                <w:rFonts w:hint="eastAsia" w:ascii="宋体" w:hAnsi="宋体" w:cs="宋体"/>
              </w:rPr>
              <w:t>在</w:t>
            </w:r>
            <w:r>
              <w:rPr>
                <w:rFonts w:ascii="宋体" w:hAnsi="宋体" w:cs="宋体"/>
              </w:rPr>
              <w:t>2013</w:t>
            </w:r>
            <w:r>
              <w:rPr>
                <w:rFonts w:hint="eastAsia" w:ascii="PMingLiU" w:hAnsi="PMingLiU" w:eastAsia="PMingLiU" w:cs="PMingLiU"/>
              </w:rPr>
              <w:t>年</w:t>
            </w:r>
            <w:r>
              <w:rPr>
                <w:rFonts w:ascii="宋体" w:hAnsi="宋体" w:cs="宋体"/>
              </w:rPr>
              <w:t>5</w:t>
            </w:r>
            <w:r>
              <w:rPr>
                <w:rFonts w:hint="eastAsia" w:ascii="宋体" w:hAnsi="宋体" w:cs="宋体"/>
              </w:rPr>
              <w:t>月</w:t>
            </w:r>
            <w:r>
              <w:rPr>
                <w:rFonts w:ascii="宋体" w:hAnsi="宋体" w:cs="宋体"/>
              </w:rPr>
              <w:t>1</w:t>
            </w:r>
            <w:r>
              <w:rPr>
                <w:rFonts w:hint="eastAsia" w:ascii="宋体" w:hAnsi="宋体" w:cs="宋体"/>
              </w:rPr>
              <w:t>日（含</w:t>
            </w:r>
            <w:r>
              <w:rPr>
                <w:rFonts w:ascii="宋体" w:hAnsi="宋体" w:cs="宋体"/>
              </w:rPr>
              <w:t>2013</w:t>
            </w:r>
            <w:r>
              <w:rPr>
                <w:rFonts w:hint="eastAsia" w:ascii="PMingLiU" w:hAnsi="PMingLiU" w:eastAsia="PMingLiU" w:cs="PMingLiU"/>
              </w:rPr>
              <w:t>年</w:t>
            </w:r>
            <w:r>
              <w:rPr>
                <w:rFonts w:ascii="宋体" w:hAnsi="宋体" w:cs="宋体"/>
              </w:rPr>
              <w:t>5</w:t>
            </w:r>
            <w:r>
              <w:rPr>
                <w:rFonts w:hint="eastAsia" w:ascii="宋体" w:hAnsi="宋体" w:cs="宋体"/>
              </w:rPr>
              <w:t>月</w:t>
            </w:r>
            <w:r>
              <w:rPr>
                <w:rFonts w:ascii="宋体" w:hAnsi="宋体" w:cs="宋体"/>
              </w:rPr>
              <w:t>1</w:t>
            </w:r>
            <w:r>
              <w:rPr>
                <w:rFonts w:hint="eastAsia" w:ascii="宋体" w:hAnsi="宋体" w:cs="宋体"/>
              </w:rPr>
              <w:t>日）至今近</w:t>
            </w:r>
            <w:r>
              <w:rPr>
                <w:rFonts w:ascii="宋体" w:hAnsi="宋体" w:cs="宋体"/>
              </w:rPr>
              <w:t>6</w:t>
            </w:r>
            <w:r>
              <w:rPr>
                <w:rFonts w:hint="eastAsia" w:ascii="宋体" w:hAnsi="宋体" w:cs="宋体"/>
              </w:rPr>
              <w:t>年内中国境内的分装线专用层流罩施工业绩进行评价，其中：每个施工业绩得</w:t>
            </w:r>
            <w:r>
              <w:rPr>
                <w:rFonts w:ascii="宋体" w:hAnsi="宋体" w:cs="宋体"/>
              </w:rPr>
              <w:t>6</w:t>
            </w:r>
            <w:r>
              <w:rPr>
                <w:rFonts w:hint="eastAsia" w:ascii="宋体" w:hAnsi="宋体" w:cs="宋体"/>
              </w:rPr>
              <w:t>分；无施工业绩不得分；本项最高得</w:t>
            </w:r>
            <w:r>
              <w:rPr>
                <w:rFonts w:ascii="宋体" w:hAnsi="宋体" w:cs="宋体"/>
              </w:rPr>
              <w:t>12</w:t>
            </w:r>
            <w:r>
              <w:rPr>
                <w:rFonts w:hint="eastAsia" w:ascii="宋体" w:hAnsi="宋体" w:cs="宋体"/>
              </w:rPr>
              <w:t>分。依施工合同为准。</w:t>
            </w:r>
          </w:p>
        </w:tc>
        <w:tc>
          <w:tcPr>
            <w:tcW w:w="993" w:type="dxa"/>
            <w:vAlign w:val="center"/>
          </w:tcPr>
          <w:p>
            <w:pPr>
              <w:widowControl/>
              <w:spacing w:line="450" w:lineRule="atLeast"/>
              <w:jc w:val="center"/>
              <w:rPr>
                <w:rFonts w:ascii="宋体"/>
                <w:szCs w:val="21"/>
              </w:rPr>
            </w:pPr>
            <w:r>
              <w:rPr>
                <w:rFonts w:ascii="宋体" w:hAnsi="宋体"/>
                <w:color w:val="000000"/>
                <w:szCs w:val="24"/>
              </w:rPr>
              <w:t>12</w:t>
            </w:r>
            <w:r>
              <w:rPr>
                <w:rFonts w:hint="eastAsia" w:ascii="宋体" w:hAnsi="宋体"/>
                <w:color w:val="000000"/>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384" w:type="dxa"/>
            <w:vAlign w:val="center"/>
          </w:tcPr>
          <w:p>
            <w:pPr>
              <w:widowControl/>
              <w:spacing w:line="450" w:lineRule="atLeast"/>
              <w:ind w:firstLine="210" w:firstLineChars="100"/>
              <w:rPr>
                <w:rFonts w:ascii="宋体"/>
                <w:szCs w:val="21"/>
              </w:rPr>
            </w:pPr>
            <w:r>
              <w:rPr>
                <w:rFonts w:hint="eastAsia" w:ascii="宋体" w:hAnsi="宋体"/>
                <w:color w:val="000000"/>
                <w:szCs w:val="24"/>
              </w:rPr>
              <w:t>售后服务</w:t>
            </w:r>
          </w:p>
        </w:tc>
        <w:tc>
          <w:tcPr>
            <w:tcW w:w="6662" w:type="dxa"/>
            <w:vAlign w:val="center"/>
          </w:tcPr>
          <w:p>
            <w:pPr>
              <w:spacing w:beforeLines="50" w:line="380" w:lineRule="exact"/>
              <w:jc w:val="left"/>
              <w:rPr>
                <w:rFonts w:ascii="宋体"/>
              </w:rPr>
            </w:pPr>
            <w:r>
              <w:rPr>
                <w:rFonts w:hint="eastAsia" w:ascii="宋体" w:hAnsi="宋体" w:cs="宋体"/>
              </w:rPr>
              <w:t>根据要求和技术响应情况，在满足询价比价邀请函要求的质量保修期前提下，对供应商提供的售后服务方案和措施、售后服务机构进行评价，其中：售后服务方案和措施完整、具体，售后服务机构完全满足文件要求的得</w:t>
            </w:r>
            <w:r>
              <w:rPr>
                <w:rFonts w:ascii="宋体" w:hAnsi="宋体" w:cs="宋体"/>
              </w:rPr>
              <w:t>5</w:t>
            </w:r>
            <w:r>
              <w:rPr>
                <w:rFonts w:hint="eastAsia" w:ascii="宋体" w:hAnsi="宋体" w:cs="宋体"/>
              </w:rPr>
              <w:t>分；提供了售后服务方案和措施但不具体，售后服务机构基本满足文件要求的得</w:t>
            </w:r>
            <w:r>
              <w:rPr>
                <w:rFonts w:ascii="宋体" w:hAnsi="宋体" w:cs="宋体"/>
              </w:rPr>
              <w:t>1-4</w:t>
            </w:r>
            <w:r>
              <w:rPr>
                <w:rFonts w:hint="eastAsia" w:ascii="宋体" w:hAnsi="宋体" w:cs="宋体"/>
              </w:rPr>
              <w:t>分；未提供售后服务方案和措施，没有售后服务机构的得</w:t>
            </w:r>
            <w:r>
              <w:rPr>
                <w:rFonts w:ascii="宋体" w:cs="宋体"/>
              </w:rPr>
              <w:t>0</w:t>
            </w:r>
            <w:r>
              <w:rPr>
                <w:rFonts w:hint="eastAsia" w:ascii="宋体" w:hAnsi="宋体" w:cs="宋体"/>
              </w:rPr>
              <w:t>分。</w:t>
            </w:r>
          </w:p>
        </w:tc>
        <w:tc>
          <w:tcPr>
            <w:tcW w:w="993" w:type="dxa"/>
            <w:vAlign w:val="center"/>
          </w:tcPr>
          <w:p>
            <w:pPr>
              <w:widowControl/>
              <w:spacing w:line="450" w:lineRule="atLeast"/>
              <w:jc w:val="center"/>
              <w:rPr>
                <w:rFonts w:ascii="宋体"/>
                <w:szCs w:val="21"/>
              </w:rPr>
            </w:pPr>
            <w:r>
              <w:rPr>
                <w:rFonts w:ascii="宋体" w:hAnsi="宋体"/>
                <w:color w:val="000000"/>
                <w:szCs w:val="24"/>
              </w:rPr>
              <w:t>5</w:t>
            </w:r>
            <w:r>
              <w:rPr>
                <w:rFonts w:hint="eastAsia" w:ascii="宋体" w:hAnsi="宋体"/>
                <w:color w:val="000000"/>
                <w:szCs w:val="24"/>
              </w:rPr>
              <w:t>分</w:t>
            </w:r>
          </w:p>
        </w:tc>
      </w:tr>
    </w:tbl>
    <w:p>
      <w:pPr>
        <w:widowControl/>
        <w:spacing w:line="450" w:lineRule="atLeast"/>
        <w:jc w:val="left"/>
        <w:rPr>
          <w:rFonts w:ascii="宋体"/>
          <w:szCs w:val="21"/>
        </w:rPr>
      </w:pPr>
      <w:r>
        <w:rPr>
          <w:rFonts w:ascii="宋体" w:hAnsi="宋体"/>
          <w:szCs w:val="21"/>
        </w:rPr>
        <w:t>3</w:t>
      </w:r>
      <w:r>
        <w:rPr>
          <w:rFonts w:hint="eastAsia" w:ascii="宋体" w:hAnsi="宋体"/>
          <w:szCs w:val="21"/>
        </w:rPr>
        <w:t>．技术部分（</w:t>
      </w:r>
      <w:r>
        <w:rPr>
          <w:rFonts w:ascii="宋体" w:hAnsi="宋体"/>
          <w:szCs w:val="21"/>
        </w:rPr>
        <w:t>4</w:t>
      </w:r>
      <w:r>
        <w:rPr>
          <w:rFonts w:ascii="宋体"/>
          <w:szCs w:val="21"/>
        </w:rPr>
        <w:t>0</w:t>
      </w:r>
      <w:r>
        <w:rPr>
          <w:rFonts w:hint="eastAsia" w:ascii="宋体" w:hAnsi="宋体"/>
          <w:szCs w:val="21"/>
        </w:rPr>
        <w:t>分）</w:t>
      </w:r>
    </w:p>
    <w:tbl>
      <w:tblPr>
        <w:tblStyle w:val="5"/>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6520"/>
        <w:gridCol w:w="9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26" w:type="dxa"/>
            <w:vAlign w:val="center"/>
          </w:tcPr>
          <w:p>
            <w:pPr>
              <w:widowControl/>
              <w:spacing w:line="450" w:lineRule="atLeast"/>
              <w:jc w:val="center"/>
              <w:rPr>
                <w:rFonts w:ascii="宋体"/>
                <w:szCs w:val="21"/>
              </w:rPr>
            </w:pPr>
            <w:r>
              <w:rPr>
                <w:rFonts w:hint="eastAsia" w:ascii="宋体" w:hAnsi="宋体" w:cs="宋体"/>
              </w:rPr>
              <w:t>施工组织设计的总体编制评价</w:t>
            </w:r>
          </w:p>
        </w:tc>
        <w:tc>
          <w:tcPr>
            <w:tcW w:w="6520" w:type="dxa"/>
            <w:vAlign w:val="center"/>
          </w:tcPr>
          <w:p>
            <w:pPr>
              <w:spacing w:beforeLines="50" w:line="300" w:lineRule="exact"/>
              <w:rPr>
                <w:rFonts w:ascii="宋体" w:cs="宋体"/>
              </w:rPr>
            </w:pPr>
            <w:r>
              <w:rPr>
                <w:rFonts w:hint="eastAsia" w:ascii="宋体" w:hAnsi="宋体" w:cs="宋体"/>
              </w:rPr>
              <w:t>施工组织设计总体合理且能指导施工、具体施工技术方案及施工措施编制详细且对本工程有针对性、施工部署全面的得6-8分；施工组织总体设计基本合理、施工指导性一般、具体施工技术方案及施工措施编制较为详细、对本工程针对性一般、施工部署基本全面的得1</w:t>
            </w:r>
            <w:r>
              <w:rPr>
                <w:rFonts w:ascii="宋体" w:hAnsi="宋体" w:cs="宋体"/>
              </w:rPr>
              <w:t>-</w:t>
            </w:r>
            <w:r>
              <w:rPr>
                <w:rFonts w:hint="eastAsia" w:ascii="宋体" w:hAnsi="宋体" w:cs="宋体"/>
              </w:rPr>
              <w:t>5分。无施工组织设计的不得分。</w:t>
            </w:r>
          </w:p>
        </w:tc>
        <w:tc>
          <w:tcPr>
            <w:tcW w:w="993" w:type="dxa"/>
            <w:vAlign w:val="center"/>
          </w:tcPr>
          <w:p>
            <w:pPr>
              <w:widowControl/>
              <w:spacing w:line="450" w:lineRule="atLeast"/>
              <w:jc w:val="center"/>
              <w:rPr>
                <w:rFonts w:ascii="宋体"/>
                <w:szCs w:val="21"/>
              </w:rPr>
            </w:pPr>
            <w:r>
              <w:rPr>
                <w:rFonts w:ascii="宋体" w:hAnsi="宋体"/>
                <w:szCs w:val="21"/>
              </w:rPr>
              <w:t>8</w:t>
            </w:r>
            <w:r>
              <w:rPr>
                <w:rFonts w:hint="eastAsia" w:ascii="宋体" w:hAnsi="宋体"/>
                <w:szCs w:val="2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26" w:type="dxa"/>
            <w:vAlign w:val="center"/>
          </w:tcPr>
          <w:p>
            <w:pPr>
              <w:jc w:val="center"/>
              <w:rPr>
                <w:color w:val="000000"/>
              </w:rPr>
            </w:pPr>
            <w:r>
              <w:rPr>
                <w:rFonts w:hint="eastAsia" w:ascii="宋体" w:hAnsi="宋体" w:cs="宋体"/>
              </w:rPr>
              <w:t>安全文明施工及保证措施的编制</w:t>
            </w:r>
          </w:p>
        </w:tc>
        <w:tc>
          <w:tcPr>
            <w:tcW w:w="6520" w:type="dxa"/>
            <w:vAlign w:val="center"/>
          </w:tcPr>
          <w:p>
            <w:pPr>
              <w:spacing w:beforeLines="50" w:line="300" w:lineRule="exact"/>
              <w:rPr>
                <w:rFonts w:ascii="宋体" w:cs="宋体"/>
              </w:rPr>
            </w:pPr>
            <w:r>
              <w:rPr>
                <w:rFonts w:hint="eastAsia" w:ascii="宋体" w:hAnsi="宋体" w:cs="宋体"/>
              </w:rPr>
              <w:t>报价文件中有具体、完整、可行的安全文明施工实施保证措施且合理、先进、针对性好的得6-8分；文件有具体、完整、可行的安全文明施工实施保证措施且合理但针对性一般的得1-5分；文件中无安全文明施工及保证措施的不得分。</w:t>
            </w:r>
          </w:p>
        </w:tc>
        <w:tc>
          <w:tcPr>
            <w:tcW w:w="993" w:type="dxa"/>
            <w:vAlign w:val="center"/>
          </w:tcPr>
          <w:p>
            <w:pPr>
              <w:jc w:val="center"/>
            </w:pPr>
            <w:r>
              <w:rPr>
                <w:rFonts w:ascii="宋体" w:hAnsi="宋体"/>
                <w:color w:val="000000"/>
                <w:szCs w:val="24"/>
              </w:rPr>
              <w:t>8</w:t>
            </w:r>
            <w:r>
              <w:rPr>
                <w:rFonts w:hint="eastAsia" w:ascii="宋体" w:hAnsi="宋体"/>
                <w:color w:val="000000"/>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26" w:type="dxa"/>
            <w:vAlign w:val="center"/>
          </w:tcPr>
          <w:p>
            <w:pPr>
              <w:spacing w:beforeLines="50" w:line="380" w:lineRule="exact"/>
              <w:jc w:val="center"/>
              <w:rPr>
                <w:rFonts w:ascii="宋体" w:cs="宋体"/>
              </w:rPr>
            </w:pPr>
            <w:r>
              <w:rPr>
                <w:rFonts w:hint="eastAsia" w:ascii="宋体" w:hAnsi="宋体" w:cs="宋体"/>
              </w:rPr>
              <w:t>工期承诺及保证措施的编制</w:t>
            </w:r>
          </w:p>
        </w:tc>
        <w:tc>
          <w:tcPr>
            <w:tcW w:w="6520" w:type="dxa"/>
            <w:vAlign w:val="center"/>
          </w:tcPr>
          <w:p>
            <w:pPr>
              <w:spacing w:beforeLines="50" w:line="300" w:lineRule="exact"/>
              <w:rPr>
                <w:rFonts w:ascii="宋体" w:cs="宋体"/>
              </w:rPr>
            </w:pPr>
            <w:r>
              <w:rPr>
                <w:rFonts w:hint="eastAsia" w:ascii="宋体" w:hAnsi="宋体" w:cs="宋体"/>
              </w:rPr>
              <w:t>报价文件中工期保证措施合理且有针对性，有具体的违约责任承诺的得6-8分；文件中工期保证措施合理但针对性一般，违约责任承诺</w:t>
            </w:r>
            <w:r>
              <w:rPr>
                <w:rFonts w:hint="eastAsia" w:ascii="Batang" w:hAnsi="Batang" w:eastAsia="Batang" w:cs="Batang"/>
              </w:rPr>
              <w:t>不</w:t>
            </w:r>
            <w:r>
              <w:rPr>
                <w:rFonts w:hint="eastAsia" w:ascii="宋体" w:hAnsi="宋体" w:cs="宋体"/>
              </w:rPr>
              <w:t>够具体的得</w:t>
            </w:r>
            <w:r>
              <w:rPr>
                <w:rFonts w:ascii="宋体" w:hAnsi="宋体" w:cs="宋体"/>
              </w:rPr>
              <w:t>1-</w:t>
            </w:r>
            <w:r>
              <w:rPr>
                <w:rFonts w:hint="eastAsia" w:ascii="宋体" w:hAnsi="宋体" w:cs="宋体"/>
              </w:rPr>
              <w:t>6分。文件中无工期保证措施的不得分。</w:t>
            </w:r>
          </w:p>
        </w:tc>
        <w:tc>
          <w:tcPr>
            <w:tcW w:w="993" w:type="dxa"/>
            <w:vAlign w:val="center"/>
          </w:tcPr>
          <w:p>
            <w:pPr>
              <w:jc w:val="center"/>
            </w:pPr>
            <w:r>
              <w:rPr>
                <w:rFonts w:ascii="宋体" w:hAnsi="宋体"/>
                <w:color w:val="000000"/>
                <w:szCs w:val="24"/>
              </w:rPr>
              <w:t>8</w:t>
            </w:r>
            <w:r>
              <w:rPr>
                <w:rFonts w:hint="eastAsia" w:ascii="宋体" w:hAnsi="宋体"/>
                <w:color w:val="000000"/>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26" w:type="dxa"/>
            <w:vAlign w:val="center"/>
          </w:tcPr>
          <w:p>
            <w:pPr>
              <w:spacing w:line="360" w:lineRule="auto"/>
              <w:jc w:val="center"/>
              <w:rPr>
                <w:rFonts w:ascii="宋体" w:cs="宋体"/>
              </w:rPr>
            </w:pPr>
            <w:r>
              <w:rPr>
                <w:rFonts w:hint="eastAsia" w:ascii="宋体" w:hAnsi="宋体" w:cs="宋体"/>
              </w:rPr>
              <w:t>质</w:t>
            </w:r>
            <w:r>
              <w:rPr>
                <w:rFonts w:hint="eastAsia" w:ascii="Batang" w:hAnsi="Batang" w:eastAsia="Batang" w:cs="Batang"/>
              </w:rPr>
              <w:t>量</w:t>
            </w:r>
            <w:r>
              <w:rPr>
                <w:rFonts w:hint="eastAsia" w:ascii="宋体" w:hAnsi="宋体" w:cs="宋体"/>
              </w:rPr>
              <w:t>保证承诺及保证措施的编制</w:t>
            </w:r>
          </w:p>
        </w:tc>
        <w:tc>
          <w:tcPr>
            <w:tcW w:w="6520" w:type="dxa"/>
            <w:vAlign w:val="center"/>
          </w:tcPr>
          <w:p>
            <w:pPr>
              <w:spacing w:beforeLines="50" w:line="300" w:lineRule="exact"/>
              <w:rPr>
                <w:rFonts w:ascii="宋体" w:cs="宋体"/>
              </w:rPr>
            </w:pPr>
            <w:r>
              <w:rPr>
                <w:rFonts w:hint="eastAsia" w:ascii="宋体" w:hAnsi="宋体" w:cs="宋体"/>
              </w:rPr>
              <w:t>质</w:t>
            </w:r>
            <w:r>
              <w:rPr>
                <w:rFonts w:hint="eastAsia" w:ascii="Batang" w:hAnsi="Batang" w:eastAsia="Batang" w:cs="Batang"/>
              </w:rPr>
              <w:t>量</w:t>
            </w:r>
            <w:r>
              <w:rPr>
                <w:rFonts w:hint="eastAsia" w:ascii="宋体" w:hAnsi="宋体" w:cs="宋体"/>
              </w:rPr>
              <w:t>承诺满足采购文件且有具体详细的违约责任承诺，质</w:t>
            </w:r>
            <w:r>
              <w:rPr>
                <w:rFonts w:hint="eastAsia" w:ascii="Batang" w:hAnsi="Batang" w:eastAsia="Batang" w:cs="Batang"/>
              </w:rPr>
              <w:t>量</w:t>
            </w:r>
            <w:r>
              <w:rPr>
                <w:rFonts w:hint="eastAsia" w:ascii="宋体" w:hAnsi="宋体" w:cs="宋体"/>
              </w:rPr>
              <w:t>保证措施严格按采购文件要求的施工技术规范、标准及要求编制且针对性好的得6-8分；质</w:t>
            </w:r>
            <w:r>
              <w:rPr>
                <w:rFonts w:hint="eastAsia" w:ascii="Batang" w:hAnsi="Batang" w:eastAsia="Batang" w:cs="Batang"/>
              </w:rPr>
              <w:t>量</w:t>
            </w:r>
            <w:r>
              <w:rPr>
                <w:rFonts w:hint="eastAsia" w:ascii="宋体" w:hAnsi="宋体" w:cs="宋体"/>
              </w:rPr>
              <w:t>承诺满足采购文件，违约责任承诺</w:t>
            </w:r>
            <w:r>
              <w:rPr>
                <w:rFonts w:hint="eastAsia" w:ascii="Batang" w:hAnsi="Batang" w:eastAsia="Batang" w:cs="Batang"/>
              </w:rPr>
              <w:t>不</w:t>
            </w:r>
            <w:r>
              <w:rPr>
                <w:rFonts w:hint="eastAsia" w:ascii="宋体" w:hAnsi="宋体" w:cs="宋体"/>
              </w:rPr>
              <w:t>够具体详细，质</w:t>
            </w:r>
            <w:r>
              <w:rPr>
                <w:rFonts w:hint="eastAsia" w:ascii="Batang" w:hAnsi="Batang" w:eastAsia="Batang" w:cs="Batang"/>
              </w:rPr>
              <w:t>量</w:t>
            </w:r>
            <w:r>
              <w:rPr>
                <w:rFonts w:hint="eastAsia" w:ascii="宋体" w:hAnsi="宋体" w:cs="宋体"/>
              </w:rPr>
              <w:t>保证措施达到采购文件要求的施工技术规范、标准及要求但缺乏针对性的得</w:t>
            </w:r>
            <w:r>
              <w:rPr>
                <w:rFonts w:ascii="宋体" w:hAnsi="宋体" w:cs="宋体"/>
              </w:rPr>
              <w:t>1-</w:t>
            </w:r>
            <w:r>
              <w:rPr>
                <w:rFonts w:hint="eastAsia" w:ascii="宋体" w:hAnsi="宋体" w:cs="宋体"/>
              </w:rPr>
              <w:t>5分。无质量承诺及保证措施的不得分。</w:t>
            </w:r>
          </w:p>
        </w:tc>
        <w:tc>
          <w:tcPr>
            <w:tcW w:w="993" w:type="dxa"/>
            <w:vAlign w:val="center"/>
          </w:tcPr>
          <w:p>
            <w:pPr>
              <w:widowControl/>
              <w:spacing w:line="450" w:lineRule="atLeast"/>
              <w:jc w:val="center"/>
              <w:rPr>
                <w:rFonts w:ascii="宋体"/>
                <w:szCs w:val="21"/>
              </w:rPr>
            </w:pPr>
            <w:r>
              <w:rPr>
                <w:rFonts w:ascii="宋体" w:hAnsi="宋体"/>
                <w:szCs w:val="21"/>
              </w:rPr>
              <w:t>8</w:t>
            </w:r>
            <w:r>
              <w:rPr>
                <w:rFonts w:hint="eastAsia" w:ascii="宋体" w:hAnsi="宋体"/>
                <w:szCs w:val="2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26" w:type="dxa"/>
            <w:vAlign w:val="center"/>
          </w:tcPr>
          <w:p>
            <w:pPr>
              <w:spacing w:line="360" w:lineRule="auto"/>
              <w:jc w:val="center"/>
              <w:rPr>
                <w:rFonts w:ascii="宋体"/>
              </w:rPr>
            </w:pPr>
            <w:r>
              <w:rPr>
                <w:rFonts w:hint="eastAsia" w:ascii="宋体" w:hAnsi="宋体"/>
              </w:rPr>
              <w:t>成品保护措施</w:t>
            </w:r>
          </w:p>
        </w:tc>
        <w:tc>
          <w:tcPr>
            <w:tcW w:w="6520" w:type="dxa"/>
            <w:vAlign w:val="center"/>
          </w:tcPr>
          <w:p>
            <w:pPr>
              <w:spacing w:beforeLines="50" w:line="300" w:lineRule="exact"/>
              <w:rPr>
                <w:rFonts w:ascii="宋体" w:cs="宋体"/>
              </w:rPr>
            </w:pPr>
            <w:r>
              <w:rPr>
                <w:rFonts w:hint="eastAsia" w:ascii="宋体" w:hAnsi="宋体" w:cs="宋体"/>
              </w:rPr>
              <w:t>供应商应重点考虑分装线设备及环氧地面的成品保护；根据成品保护措施的针对性综合评分。成品保护措施针对性好的得6-8分；成品保护措施针对性一般的得</w:t>
            </w:r>
            <w:r>
              <w:rPr>
                <w:rFonts w:ascii="宋体" w:hAnsi="宋体" w:cs="宋体"/>
              </w:rPr>
              <w:t>1</w:t>
            </w:r>
            <w:r>
              <w:rPr>
                <w:rFonts w:ascii="宋体" w:cs="宋体"/>
              </w:rPr>
              <w:t>-</w:t>
            </w:r>
            <w:r>
              <w:rPr>
                <w:rFonts w:hint="eastAsia" w:ascii="宋体" w:hAnsi="宋体" w:cs="宋体"/>
              </w:rPr>
              <w:t>5</w:t>
            </w:r>
            <w:r>
              <w:rPr>
                <w:rFonts w:ascii="宋体" w:hAnsi="宋体" w:cs="宋体"/>
              </w:rPr>
              <w:t xml:space="preserve"> </w:t>
            </w:r>
            <w:r>
              <w:rPr>
                <w:rFonts w:hint="eastAsia" w:ascii="宋体" w:hAnsi="宋体" w:cs="宋体"/>
              </w:rPr>
              <w:t>分；无成品保护措施的不得分。</w:t>
            </w:r>
          </w:p>
        </w:tc>
        <w:tc>
          <w:tcPr>
            <w:tcW w:w="993" w:type="dxa"/>
            <w:vAlign w:val="center"/>
          </w:tcPr>
          <w:p>
            <w:pPr>
              <w:widowControl/>
              <w:spacing w:line="450" w:lineRule="atLeast"/>
              <w:jc w:val="center"/>
              <w:rPr>
                <w:rFonts w:ascii="宋体"/>
                <w:szCs w:val="21"/>
              </w:rPr>
            </w:pPr>
            <w:r>
              <w:rPr>
                <w:rFonts w:ascii="宋体" w:hAnsi="宋体"/>
                <w:szCs w:val="21"/>
              </w:rPr>
              <w:t>8</w:t>
            </w:r>
            <w:r>
              <w:rPr>
                <w:rFonts w:hint="eastAsia" w:ascii="宋体" w:hAnsi="宋体"/>
                <w:szCs w:val="21"/>
              </w:rPr>
              <w:t>分</w:t>
            </w:r>
          </w:p>
        </w:tc>
      </w:tr>
    </w:tbl>
    <w:p>
      <w:pPr>
        <w:widowControl/>
        <w:spacing w:line="450" w:lineRule="atLeast"/>
        <w:jc w:val="left"/>
        <w:rPr>
          <w:rFonts w:ascii="宋体"/>
          <w:szCs w:val="21"/>
        </w:rPr>
      </w:pPr>
    </w:p>
    <w:p>
      <w:pPr>
        <w:spacing w:after="120" w:line="360" w:lineRule="auto"/>
        <w:rPr>
          <w:rFonts w:ascii="宋体"/>
          <w:szCs w:val="21"/>
        </w:rPr>
      </w:pPr>
      <w:r>
        <w:rPr>
          <w:rFonts w:hint="eastAsia" w:ascii="宋体" w:hAnsi="宋体"/>
          <w:szCs w:val="21"/>
        </w:rPr>
        <w:t>七、工期及竣工验收：自合同签订起</w:t>
      </w:r>
      <w:r>
        <w:rPr>
          <w:rFonts w:ascii="宋体" w:hAnsi="宋体"/>
          <w:szCs w:val="21"/>
        </w:rPr>
        <w:t>80</w:t>
      </w:r>
      <w:r>
        <w:rPr>
          <w:rFonts w:hint="eastAsia" w:ascii="宋体" w:hAnsi="宋体"/>
          <w:szCs w:val="21"/>
        </w:rPr>
        <w:t>个日历天内完成。采购人验收或双方认可的第三方检测机构检测合格为准。</w:t>
      </w:r>
    </w:p>
    <w:p>
      <w:pPr>
        <w:spacing w:after="120" w:line="360" w:lineRule="auto"/>
        <w:jc w:val="left"/>
        <w:rPr>
          <w:rFonts w:ascii="宋体"/>
          <w:szCs w:val="21"/>
        </w:rPr>
      </w:pPr>
      <w:r>
        <w:rPr>
          <w:rFonts w:hint="eastAsia" w:ascii="宋体" w:hAnsi="宋体"/>
          <w:szCs w:val="21"/>
        </w:rPr>
        <w:t>八、付款方式：合同签订后</w:t>
      </w:r>
      <w:r>
        <w:rPr>
          <w:rFonts w:ascii="宋体" w:hAnsi="宋体"/>
          <w:szCs w:val="21"/>
        </w:rPr>
        <w:t>7</w:t>
      </w:r>
      <w:r>
        <w:rPr>
          <w:rFonts w:hint="eastAsia" w:ascii="宋体" w:hAnsi="宋体"/>
          <w:szCs w:val="21"/>
        </w:rPr>
        <w:t>个工作日内预付合同总额的</w:t>
      </w:r>
      <w:r>
        <w:rPr>
          <w:rFonts w:ascii="宋体" w:hAnsi="宋体"/>
          <w:szCs w:val="21"/>
        </w:rPr>
        <w:t>30%</w:t>
      </w:r>
      <w:r>
        <w:rPr>
          <w:rFonts w:hint="eastAsia" w:ascii="宋体" w:hAnsi="宋体"/>
          <w:szCs w:val="21"/>
        </w:rPr>
        <w:t>；层流罩货到现场，验收合格，</w:t>
      </w:r>
      <w:r>
        <w:rPr>
          <w:rFonts w:ascii="宋体" w:hAnsi="宋体"/>
          <w:szCs w:val="21"/>
        </w:rPr>
        <w:t xml:space="preserve"> 7</w:t>
      </w:r>
      <w:r>
        <w:rPr>
          <w:rFonts w:hint="eastAsia" w:ascii="宋体" w:hAnsi="宋体"/>
          <w:szCs w:val="21"/>
        </w:rPr>
        <w:t>日内支付合同总额的</w:t>
      </w:r>
      <w:r>
        <w:rPr>
          <w:rFonts w:ascii="宋体" w:hAnsi="宋体"/>
          <w:szCs w:val="21"/>
        </w:rPr>
        <w:t>30%</w:t>
      </w:r>
      <w:r>
        <w:rPr>
          <w:rFonts w:hint="eastAsia" w:ascii="宋体" w:hAnsi="宋体"/>
          <w:szCs w:val="21"/>
        </w:rPr>
        <w:t>；竣工验收合格交付采购人使用后，并将所有竣工资料及施工过程相关资料按要求提交后，</w:t>
      </w:r>
      <w:r>
        <w:rPr>
          <w:rFonts w:ascii="宋体" w:hAnsi="宋体"/>
          <w:szCs w:val="21"/>
        </w:rPr>
        <w:t xml:space="preserve"> 7</w:t>
      </w:r>
      <w:r>
        <w:rPr>
          <w:rFonts w:hint="eastAsia" w:ascii="宋体" w:hAnsi="宋体"/>
          <w:szCs w:val="21"/>
        </w:rPr>
        <w:t>日内支付合同总额的</w:t>
      </w:r>
      <w:r>
        <w:rPr>
          <w:rFonts w:ascii="宋体" w:hAnsi="宋体"/>
          <w:szCs w:val="21"/>
        </w:rPr>
        <w:t>30%</w:t>
      </w:r>
      <w:r>
        <w:rPr>
          <w:rFonts w:hint="eastAsia" w:ascii="宋体" w:hAnsi="宋体"/>
          <w:szCs w:val="21"/>
        </w:rPr>
        <w:t>；竣工结算完成后，预留合同结算价款的</w:t>
      </w:r>
      <w:r>
        <w:rPr>
          <w:rFonts w:ascii="宋体" w:hAnsi="宋体"/>
          <w:szCs w:val="21"/>
        </w:rPr>
        <w:t>10%</w:t>
      </w:r>
      <w:r>
        <w:rPr>
          <w:rFonts w:hint="eastAsia" w:ascii="宋体" w:hAnsi="宋体"/>
          <w:szCs w:val="21"/>
        </w:rPr>
        <w:t>作为质保金。</w:t>
      </w:r>
    </w:p>
    <w:p>
      <w:pPr>
        <w:spacing w:line="420" w:lineRule="exact"/>
        <w:ind w:left="420" w:hanging="420" w:hangingChars="200"/>
        <w:jc w:val="left"/>
        <w:rPr>
          <w:rFonts w:ascii="宋体"/>
          <w:szCs w:val="21"/>
        </w:rPr>
      </w:pPr>
      <w:r>
        <w:rPr>
          <w:rFonts w:hint="eastAsia" w:ascii="宋体" w:hAnsi="宋体"/>
          <w:szCs w:val="21"/>
        </w:rPr>
        <w:t>九、供应商所提供的资质等一切文件均须加盖单位公章。</w:t>
      </w:r>
    </w:p>
    <w:p>
      <w:pPr>
        <w:spacing w:line="420" w:lineRule="exact"/>
        <w:jc w:val="left"/>
        <w:rPr>
          <w:rFonts w:ascii="宋体"/>
          <w:szCs w:val="21"/>
        </w:rPr>
      </w:pPr>
      <w:r>
        <w:rPr>
          <w:rFonts w:hint="eastAsia" w:ascii="宋体" w:hAnsi="宋体"/>
          <w:szCs w:val="21"/>
        </w:rPr>
        <w:t>通讯地址：甘肃省兰州市城关区盐场堡徐家坪</w:t>
      </w:r>
      <w:r>
        <w:rPr>
          <w:rFonts w:ascii="宋体" w:hAnsi="宋体"/>
          <w:szCs w:val="21"/>
        </w:rPr>
        <w:t>1</w:t>
      </w:r>
      <w:r>
        <w:rPr>
          <w:rFonts w:hint="eastAsia" w:ascii="宋体" w:hAnsi="宋体"/>
          <w:szCs w:val="21"/>
        </w:rPr>
        <w:t>号</w:t>
      </w:r>
      <w:r>
        <w:rPr>
          <w:rFonts w:ascii="宋体" w:hAnsi="宋体"/>
          <w:szCs w:val="21"/>
        </w:rPr>
        <w:t xml:space="preserve">      </w:t>
      </w:r>
    </w:p>
    <w:p>
      <w:pPr>
        <w:spacing w:line="420" w:lineRule="exact"/>
        <w:jc w:val="left"/>
        <w:rPr>
          <w:rFonts w:ascii="宋体"/>
          <w:szCs w:val="21"/>
        </w:rPr>
      </w:pPr>
      <w:r>
        <w:rPr>
          <w:rFonts w:hint="eastAsia" w:ascii="宋体" w:hAnsi="宋体"/>
          <w:szCs w:val="21"/>
        </w:rPr>
        <w:t>联</w:t>
      </w:r>
      <w:r>
        <w:rPr>
          <w:rFonts w:ascii="宋体" w:hAnsi="宋体"/>
          <w:szCs w:val="21"/>
        </w:rPr>
        <w:t xml:space="preserve">  </w:t>
      </w:r>
      <w:r>
        <w:rPr>
          <w:rFonts w:hint="eastAsia" w:ascii="宋体" w:hAnsi="宋体"/>
          <w:szCs w:val="21"/>
        </w:rPr>
        <w:t>系</w:t>
      </w:r>
      <w:r>
        <w:rPr>
          <w:rFonts w:ascii="宋体" w:hAnsi="宋体"/>
          <w:szCs w:val="21"/>
        </w:rPr>
        <w:t xml:space="preserve">  </w:t>
      </w:r>
      <w:r>
        <w:rPr>
          <w:rFonts w:hint="eastAsia" w:ascii="宋体" w:hAnsi="宋体"/>
          <w:szCs w:val="21"/>
        </w:rPr>
        <w:t>人：</w:t>
      </w:r>
      <w:r>
        <w:rPr>
          <w:rFonts w:ascii="宋体" w:hAnsi="宋体"/>
          <w:szCs w:val="21"/>
        </w:rPr>
        <w:t xml:space="preserve">  </w:t>
      </w:r>
      <w:r>
        <w:rPr>
          <w:rFonts w:hint="eastAsia" w:ascii="宋体" w:hAnsi="宋体"/>
          <w:szCs w:val="21"/>
        </w:rPr>
        <w:t>谢</w:t>
      </w:r>
      <w:r>
        <w:rPr>
          <w:rFonts w:ascii="宋体" w:hAnsi="宋体"/>
          <w:szCs w:val="21"/>
        </w:rPr>
        <w:t xml:space="preserve">  </w:t>
      </w:r>
      <w:r>
        <w:rPr>
          <w:rFonts w:hint="eastAsia" w:ascii="宋体" w:hAnsi="宋体"/>
          <w:szCs w:val="21"/>
        </w:rPr>
        <w:t>毅</w:t>
      </w:r>
      <w:r>
        <w:rPr>
          <w:rFonts w:ascii="宋体" w:hAnsi="宋体"/>
          <w:szCs w:val="21"/>
        </w:rPr>
        <w:t xml:space="preserve">       </w:t>
      </w:r>
      <w:r>
        <w:rPr>
          <w:rFonts w:hint="eastAsia" w:ascii="宋体" w:hAnsi="宋体"/>
          <w:szCs w:val="21"/>
        </w:rPr>
        <w:t>（电话：</w:t>
      </w:r>
      <w:r>
        <w:rPr>
          <w:rFonts w:ascii="宋体" w:hAnsi="宋体"/>
          <w:szCs w:val="21"/>
        </w:rPr>
        <w:t>0931-8342619</w:t>
      </w:r>
      <w:r>
        <w:rPr>
          <w:rFonts w:hint="eastAsia" w:ascii="宋体" w:hAnsi="宋体"/>
          <w:szCs w:val="21"/>
        </w:rPr>
        <w:t>）</w:t>
      </w:r>
      <w:r>
        <w:rPr>
          <w:rFonts w:ascii="宋体" w:hAnsi="宋体"/>
          <w:szCs w:val="21"/>
        </w:rPr>
        <w:t xml:space="preserve"> </w:t>
      </w:r>
    </w:p>
    <w:p>
      <w:pPr>
        <w:spacing w:line="420" w:lineRule="exact"/>
        <w:ind w:left="420" w:hanging="420" w:hangingChars="200"/>
        <w:jc w:val="left"/>
        <w:rPr>
          <w:rFonts w:ascii="宋体"/>
          <w:szCs w:val="21"/>
        </w:rPr>
      </w:pPr>
      <w:r>
        <w:rPr>
          <w:rFonts w:hint="eastAsia" w:ascii="宋体" w:hAnsi="宋体"/>
          <w:szCs w:val="21"/>
        </w:rPr>
        <w:t>技术咨询人：</w:t>
      </w:r>
      <w:r>
        <w:rPr>
          <w:rFonts w:ascii="宋体" w:hAnsi="宋体"/>
          <w:szCs w:val="21"/>
        </w:rPr>
        <w:t xml:space="preserve">  </w:t>
      </w:r>
      <w:r>
        <w:rPr>
          <w:rFonts w:hint="eastAsia" w:ascii="宋体" w:hAnsi="宋体"/>
          <w:szCs w:val="21"/>
        </w:rPr>
        <w:t>刘现朝</w:t>
      </w:r>
      <w:r>
        <w:rPr>
          <w:rFonts w:ascii="宋体" w:hAnsi="宋体"/>
          <w:szCs w:val="21"/>
        </w:rPr>
        <w:t xml:space="preserve">       </w:t>
      </w:r>
      <w:r>
        <w:rPr>
          <w:rFonts w:hint="eastAsia" w:ascii="宋体" w:hAnsi="宋体"/>
          <w:szCs w:val="21"/>
        </w:rPr>
        <w:t>（电话：</w:t>
      </w:r>
      <w:r>
        <w:rPr>
          <w:rFonts w:ascii="宋体" w:hAnsi="宋体"/>
          <w:szCs w:val="21"/>
        </w:rPr>
        <w:t>13919041927</w:t>
      </w:r>
      <w:r>
        <w:rPr>
          <w:rFonts w:hint="eastAsia" w:ascii="宋体" w:hAnsi="宋体"/>
          <w:szCs w:val="21"/>
        </w:rPr>
        <w:t>）</w:t>
      </w:r>
    </w:p>
    <w:p>
      <w:pPr>
        <w:spacing w:line="420" w:lineRule="exact"/>
        <w:ind w:firstLine="3675" w:firstLineChars="1750"/>
        <w:jc w:val="right"/>
        <w:rPr>
          <w:rFonts w:ascii="宋体"/>
          <w:szCs w:val="21"/>
        </w:rPr>
      </w:pPr>
      <w:r>
        <w:rPr>
          <w:rFonts w:hint="eastAsia" w:ascii="宋体" w:hAnsi="宋体"/>
          <w:szCs w:val="21"/>
        </w:rPr>
        <w:t>中农威特生物科技股份有限公司</w:t>
      </w:r>
    </w:p>
    <w:p>
      <w:pPr>
        <w:spacing w:line="420" w:lineRule="exact"/>
        <w:ind w:firstLine="4095" w:firstLineChars="1950"/>
        <w:jc w:val="right"/>
        <w:rPr>
          <w:rFonts w:ascii="宋体"/>
          <w:szCs w:val="21"/>
        </w:rPr>
      </w:pPr>
      <w:r>
        <w:rPr>
          <w:rFonts w:ascii="宋体" w:hAnsi="宋体"/>
          <w:szCs w:val="21"/>
          <w:highlight w:val="yellow"/>
        </w:rPr>
        <w:t>2019</w:t>
      </w:r>
      <w:r>
        <w:rPr>
          <w:rFonts w:hint="eastAsia" w:ascii="宋体" w:hAnsi="宋体"/>
          <w:szCs w:val="21"/>
          <w:highlight w:val="yellow"/>
        </w:rPr>
        <w:t>年</w:t>
      </w:r>
      <w:r>
        <w:rPr>
          <w:rFonts w:ascii="宋体" w:hAnsi="宋体"/>
          <w:szCs w:val="21"/>
          <w:highlight w:val="yellow"/>
        </w:rPr>
        <w:t>5</w:t>
      </w:r>
      <w:r>
        <w:rPr>
          <w:rFonts w:hint="eastAsia" w:ascii="宋体" w:hAnsi="宋体"/>
          <w:szCs w:val="21"/>
          <w:highlight w:val="yellow"/>
        </w:rPr>
        <w:t>月</w:t>
      </w:r>
      <w:r>
        <w:rPr>
          <w:rFonts w:ascii="宋体" w:hAnsi="宋体"/>
          <w:szCs w:val="21"/>
          <w:highlight w:val="yellow"/>
        </w:rPr>
        <w:t>29</w:t>
      </w:r>
      <w:r>
        <w:rPr>
          <w:rFonts w:hint="eastAsia" w:ascii="宋体" w:hAnsi="宋体"/>
          <w:szCs w:val="21"/>
          <w:highlight w:val="yellow"/>
        </w:rPr>
        <w:t>日</w:t>
      </w:r>
    </w:p>
    <w:p>
      <w:pPr>
        <w:spacing w:line="420" w:lineRule="exact"/>
        <w:ind w:firstLine="4095" w:firstLineChars="1950"/>
        <w:jc w:val="right"/>
        <w:rPr>
          <w:rFonts w:ascii="宋体"/>
          <w:szCs w:val="21"/>
        </w:rPr>
      </w:pPr>
    </w:p>
    <w:p>
      <w:pPr>
        <w:spacing w:line="420" w:lineRule="exact"/>
        <w:ind w:firstLine="4095" w:firstLineChars="1950"/>
        <w:jc w:val="right"/>
        <w:rPr>
          <w:rFonts w:ascii="宋体"/>
          <w:szCs w:val="21"/>
        </w:rPr>
      </w:pPr>
    </w:p>
    <w:p>
      <w:pPr>
        <w:spacing w:line="420" w:lineRule="exact"/>
        <w:ind w:firstLine="4095" w:firstLineChars="1950"/>
        <w:jc w:val="right"/>
        <w:rPr>
          <w:rFonts w:ascii="宋体"/>
          <w:szCs w:val="21"/>
        </w:rPr>
      </w:pPr>
    </w:p>
    <w:p>
      <w:pPr>
        <w:spacing w:line="420" w:lineRule="exact"/>
        <w:ind w:firstLine="4095" w:firstLineChars="1950"/>
        <w:jc w:val="right"/>
        <w:rPr>
          <w:rFonts w:ascii="宋体"/>
          <w:szCs w:val="21"/>
        </w:rPr>
      </w:pPr>
    </w:p>
    <w:p>
      <w:pPr>
        <w:spacing w:line="420" w:lineRule="exact"/>
        <w:ind w:firstLine="4095" w:firstLineChars="1950"/>
        <w:jc w:val="right"/>
        <w:rPr>
          <w:rFonts w:ascii="宋体"/>
          <w:szCs w:val="21"/>
        </w:rPr>
      </w:pPr>
    </w:p>
    <w:p>
      <w:pPr>
        <w:spacing w:line="420" w:lineRule="exact"/>
        <w:ind w:firstLine="4095" w:firstLineChars="1950"/>
        <w:jc w:val="right"/>
        <w:rPr>
          <w:rFonts w:ascii="宋体"/>
          <w:szCs w:val="21"/>
        </w:rPr>
      </w:pPr>
    </w:p>
    <w:p>
      <w:pPr>
        <w:spacing w:line="420" w:lineRule="exact"/>
        <w:ind w:right="420" w:firstLine="4095" w:firstLineChars="1950"/>
        <w:jc w:val="right"/>
        <w:rPr>
          <w:rFonts w:ascii="宋体"/>
          <w:szCs w:val="21"/>
        </w:rPr>
      </w:pPr>
    </w:p>
    <w:p>
      <w:pPr>
        <w:spacing w:line="420" w:lineRule="exact"/>
        <w:ind w:firstLine="4095" w:firstLineChars="1950"/>
        <w:jc w:val="right"/>
        <w:rPr>
          <w:rFonts w:ascii="宋体"/>
          <w:szCs w:val="21"/>
        </w:rPr>
      </w:pPr>
    </w:p>
    <w:p>
      <w:pPr>
        <w:spacing w:line="420" w:lineRule="exact"/>
        <w:ind w:firstLine="4095" w:firstLineChars="1950"/>
        <w:jc w:val="right"/>
        <w:rPr>
          <w:rFonts w:ascii="宋体"/>
          <w:szCs w:val="21"/>
        </w:rPr>
      </w:pPr>
    </w:p>
    <w:p>
      <w:pPr>
        <w:spacing w:line="420" w:lineRule="exact"/>
        <w:ind w:firstLine="4095" w:firstLineChars="1950"/>
        <w:jc w:val="right"/>
        <w:rPr>
          <w:rFonts w:ascii="宋体"/>
          <w:szCs w:val="21"/>
        </w:rPr>
      </w:pPr>
    </w:p>
    <w:sectPr>
      <w:headerReference r:id="rId4" w:type="first"/>
      <w:headerReference r:id="rId3"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New Roman (标题 CS)">
    <w:altName w:val="宋体"/>
    <w:panose1 w:val="00000000000000000000"/>
    <w:charset w:val="86"/>
    <w:family w:val="roma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Batang">
    <w:panose1 w:val="02030600000101010101"/>
    <w:charset w:val="81"/>
    <w:family w:val="roman"/>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C44E6D"/>
    <w:rsid w:val="000337C8"/>
    <w:rsid w:val="00035BF2"/>
    <w:rsid w:val="0003760E"/>
    <w:rsid w:val="000624B2"/>
    <w:rsid w:val="00065902"/>
    <w:rsid w:val="000707C4"/>
    <w:rsid w:val="00082658"/>
    <w:rsid w:val="00086560"/>
    <w:rsid w:val="000A1850"/>
    <w:rsid w:val="000C728E"/>
    <w:rsid w:val="000E5632"/>
    <w:rsid w:val="000E664B"/>
    <w:rsid w:val="000F195E"/>
    <w:rsid w:val="000F3313"/>
    <w:rsid w:val="000F793C"/>
    <w:rsid w:val="00125B7C"/>
    <w:rsid w:val="00135A7C"/>
    <w:rsid w:val="00136B11"/>
    <w:rsid w:val="0015774E"/>
    <w:rsid w:val="001637FB"/>
    <w:rsid w:val="00183795"/>
    <w:rsid w:val="0019082B"/>
    <w:rsid w:val="001B0133"/>
    <w:rsid w:val="001B3A37"/>
    <w:rsid w:val="001B49FE"/>
    <w:rsid w:val="001B74CE"/>
    <w:rsid w:val="001E3131"/>
    <w:rsid w:val="001F5A7C"/>
    <w:rsid w:val="001F7FC9"/>
    <w:rsid w:val="00212FD2"/>
    <w:rsid w:val="002338F9"/>
    <w:rsid w:val="00237154"/>
    <w:rsid w:val="00247C82"/>
    <w:rsid w:val="00255D74"/>
    <w:rsid w:val="0026147B"/>
    <w:rsid w:val="002669F3"/>
    <w:rsid w:val="00296795"/>
    <w:rsid w:val="002A1E87"/>
    <w:rsid w:val="002B0853"/>
    <w:rsid w:val="002C7FC8"/>
    <w:rsid w:val="002E0829"/>
    <w:rsid w:val="002E69F5"/>
    <w:rsid w:val="0031319B"/>
    <w:rsid w:val="0031714B"/>
    <w:rsid w:val="003343B0"/>
    <w:rsid w:val="003462A6"/>
    <w:rsid w:val="0034672D"/>
    <w:rsid w:val="0035018A"/>
    <w:rsid w:val="003542EB"/>
    <w:rsid w:val="003549F8"/>
    <w:rsid w:val="00366E8C"/>
    <w:rsid w:val="0037355A"/>
    <w:rsid w:val="00377BEA"/>
    <w:rsid w:val="00381993"/>
    <w:rsid w:val="003B1983"/>
    <w:rsid w:val="003B28CD"/>
    <w:rsid w:val="003B6619"/>
    <w:rsid w:val="003C1BC6"/>
    <w:rsid w:val="003C6822"/>
    <w:rsid w:val="003D37E5"/>
    <w:rsid w:val="003D39F0"/>
    <w:rsid w:val="003D533C"/>
    <w:rsid w:val="003E233F"/>
    <w:rsid w:val="003E6547"/>
    <w:rsid w:val="00427EA7"/>
    <w:rsid w:val="00431356"/>
    <w:rsid w:val="00447B3E"/>
    <w:rsid w:val="004525C9"/>
    <w:rsid w:val="00462C20"/>
    <w:rsid w:val="00484F8C"/>
    <w:rsid w:val="004A226D"/>
    <w:rsid w:val="004A6DBB"/>
    <w:rsid w:val="004B1FA6"/>
    <w:rsid w:val="004C30D3"/>
    <w:rsid w:val="0050071B"/>
    <w:rsid w:val="0050568A"/>
    <w:rsid w:val="005355F6"/>
    <w:rsid w:val="005435F2"/>
    <w:rsid w:val="00566E55"/>
    <w:rsid w:val="0057199E"/>
    <w:rsid w:val="0057489D"/>
    <w:rsid w:val="00581F73"/>
    <w:rsid w:val="00584157"/>
    <w:rsid w:val="005917ED"/>
    <w:rsid w:val="00596D53"/>
    <w:rsid w:val="005B5AEF"/>
    <w:rsid w:val="005C0D53"/>
    <w:rsid w:val="005C2EA2"/>
    <w:rsid w:val="005D5ADF"/>
    <w:rsid w:val="005E7626"/>
    <w:rsid w:val="005F423A"/>
    <w:rsid w:val="005F620C"/>
    <w:rsid w:val="005F6848"/>
    <w:rsid w:val="0060685F"/>
    <w:rsid w:val="00612C11"/>
    <w:rsid w:val="0062145D"/>
    <w:rsid w:val="00635488"/>
    <w:rsid w:val="00647AF0"/>
    <w:rsid w:val="00653CF1"/>
    <w:rsid w:val="0066070C"/>
    <w:rsid w:val="006628C5"/>
    <w:rsid w:val="0067406A"/>
    <w:rsid w:val="006742B3"/>
    <w:rsid w:val="00675EB9"/>
    <w:rsid w:val="00676561"/>
    <w:rsid w:val="006B0306"/>
    <w:rsid w:val="006B3B3E"/>
    <w:rsid w:val="006B6835"/>
    <w:rsid w:val="006B7608"/>
    <w:rsid w:val="006C3EBF"/>
    <w:rsid w:val="006D3194"/>
    <w:rsid w:val="006D48E0"/>
    <w:rsid w:val="006E0623"/>
    <w:rsid w:val="00713206"/>
    <w:rsid w:val="007175E2"/>
    <w:rsid w:val="00723FC8"/>
    <w:rsid w:val="007243F0"/>
    <w:rsid w:val="007252FA"/>
    <w:rsid w:val="00742B40"/>
    <w:rsid w:val="00745705"/>
    <w:rsid w:val="007557A9"/>
    <w:rsid w:val="007630AB"/>
    <w:rsid w:val="00796A2F"/>
    <w:rsid w:val="007A3527"/>
    <w:rsid w:val="007B4166"/>
    <w:rsid w:val="007B7A20"/>
    <w:rsid w:val="007C0008"/>
    <w:rsid w:val="007D0BF5"/>
    <w:rsid w:val="007D16F0"/>
    <w:rsid w:val="007E0774"/>
    <w:rsid w:val="007E6C84"/>
    <w:rsid w:val="007F0369"/>
    <w:rsid w:val="008037EE"/>
    <w:rsid w:val="00805B5D"/>
    <w:rsid w:val="00817BC4"/>
    <w:rsid w:val="00824103"/>
    <w:rsid w:val="00835B20"/>
    <w:rsid w:val="00840277"/>
    <w:rsid w:val="008423F1"/>
    <w:rsid w:val="00846E0D"/>
    <w:rsid w:val="008538EA"/>
    <w:rsid w:val="00873952"/>
    <w:rsid w:val="00876FBA"/>
    <w:rsid w:val="00883BE3"/>
    <w:rsid w:val="00887D16"/>
    <w:rsid w:val="00887E59"/>
    <w:rsid w:val="00891D52"/>
    <w:rsid w:val="0089322A"/>
    <w:rsid w:val="008A4281"/>
    <w:rsid w:val="008A4AA1"/>
    <w:rsid w:val="008D71E6"/>
    <w:rsid w:val="008E25D5"/>
    <w:rsid w:val="008F3365"/>
    <w:rsid w:val="008F549E"/>
    <w:rsid w:val="0091162B"/>
    <w:rsid w:val="00920084"/>
    <w:rsid w:val="009355DD"/>
    <w:rsid w:val="00937310"/>
    <w:rsid w:val="00940002"/>
    <w:rsid w:val="0094684F"/>
    <w:rsid w:val="00971ED7"/>
    <w:rsid w:val="00991156"/>
    <w:rsid w:val="009B62F0"/>
    <w:rsid w:val="009B750D"/>
    <w:rsid w:val="009C3967"/>
    <w:rsid w:val="009E660D"/>
    <w:rsid w:val="009F083D"/>
    <w:rsid w:val="009F19FB"/>
    <w:rsid w:val="009F5A85"/>
    <w:rsid w:val="009F6A81"/>
    <w:rsid w:val="00A3094E"/>
    <w:rsid w:val="00A46B62"/>
    <w:rsid w:val="00A52AE1"/>
    <w:rsid w:val="00A563A0"/>
    <w:rsid w:val="00A82E11"/>
    <w:rsid w:val="00A87AD5"/>
    <w:rsid w:val="00A9717B"/>
    <w:rsid w:val="00AA2941"/>
    <w:rsid w:val="00AA3FAF"/>
    <w:rsid w:val="00AC5EDB"/>
    <w:rsid w:val="00AD4A4C"/>
    <w:rsid w:val="00AD7445"/>
    <w:rsid w:val="00AE003A"/>
    <w:rsid w:val="00AE752B"/>
    <w:rsid w:val="00AE7F73"/>
    <w:rsid w:val="00AF06E3"/>
    <w:rsid w:val="00AF4409"/>
    <w:rsid w:val="00AF54F4"/>
    <w:rsid w:val="00B007E8"/>
    <w:rsid w:val="00B0255E"/>
    <w:rsid w:val="00B04E26"/>
    <w:rsid w:val="00B2279B"/>
    <w:rsid w:val="00B41600"/>
    <w:rsid w:val="00B479C2"/>
    <w:rsid w:val="00B54977"/>
    <w:rsid w:val="00B70D08"/>
    <w:rsid w:val="00BA254A"/>
    <w:rsid w:val="00BC0C1E"/>
    <w:rsid w:val="00BD2E4E"/>
    <w:rsid w:val="00BD775A"/>
    <w:rsid w:val="00BF45DA"/>
    <w:rsid w:val="00C118DE"/>
    <w:rsid w:val="00C11BE9"/>
    <w:rsid w:val="00C173AA"/>
    <w:rsid w:val="00C20C7D"/>
    <w:rsid w:val="00C22082"/>
    <w:rsid w:val="00C2228F"/>
    <w:rsid w:val="00C31E26"/>
    <w:rsid w:val="00C3251F"/>
    <w:rsid w:val="00C37EBC"/>
    <w:rsid w:val="00C54BC7"/>
    <w:rsid w:val="00C704FE"/>
    <w:rsid w:val="00C7552E"/>
    <w:rsid w:val="00C93EAB"/>
    <w:rsid w:val="00CA4DE2"/>
    <w:rsid w:val="00CC161F"/>
    <w:rsid w:val="00CD766D"/>
    <w:rsid w:val="00CE78CE"/>
    <w:rsid w:val="00CE7D8A"/>
    <w:rsid w:val="00CF0EFD"/>
    <w:rsid w:val="00D01D0F"/>
    <w:rsid w:val="00D17BA1"/>
    <w:rsid w:val="00D24217"/>
    <w:rsid w:val="00D2792B"/>
    <w:rsid w:val="00D3055F"/>
    <w:rsid w:val="00D43348"/>
    <w:rsid w:val="00D47501"/>
    <w:rsid w:val="00D7750E"/>
    <w:rsid w:val="00D778CC"/>
    <w:rsid w:val="00D81687"/>
    <w:rsid w:val="00DB6E22"/>
    <w:rsid w:val="00DC2B5A"/>
    <w:rsid w:val="00DC5D99"/>
    <w:rsid w:val="00DD08AB"/>
    <w:rsid w:val="00DD7995"/>
    <w:rsid w:val="00DF3BBE"/>
    <w:rsid w:val="00DF5190"/>
    <w:rsid w:val="00E014FF"/>
    <w:rsid w:val="00E0348C"/>
    <w:rsid w:val="00E15050"/>
    <w:rsid w:val="00E23339"/>
    <w:rsid w:val="00E30428"/>
    <w:rsid w:val="00E43AB9"/>
    <w:rsid w:val="00E63E97"/>
    <w:rsid w:val="00E71653"/>
    <w:rsid w:val="00E718A4"/>
    <w:rsid w:val="00E814F8"/>
    <w:rsid w:val="00E84994"/>
    <w:rsid w:val="00E925ED"/>
    <w:rsid w:val="00E92E28"/>
    <w:rsid w:val="00E93B5C"/>
    <w:rsid w:val="00EA5DE4"/>
    <w:rsid w:val="00ED12C9"/>
    <w:rsid w:val="00EF28D9"/>
    <w:rsid w:val="00F05FAD"/>
    <w:rsid w:val="00F137EC"/>
    <w:rsid w:val="00F1594A"/>
    <w:rsid w:val="00F162FE"/>
    <w:rsid w:val="00F16A2D"/>
    <w:rsid w:val="00F539D2"/>
    <w:rsid w:val="00F545DB"/>
    <w:rsid w:val="00F666E3"/>
    <w:rsid w:val="00F77F23"/>
    <w:rsid w:val="00F90B6E"/>
    <w:rsid w:val="00FB0200"/>
    <w:rsid w:val="00FB2738"/>
    <w:rsid w:val="00FE2309"/>
    <w:rsid w:val="00FF375C"/>
    <w:rsid w:val="00FF40CC"/>
    <w:rsid w:val="3702281D"/>
    <w:rsid w:val="65C44E6D"/>
    <w:rsid w:val="6D53502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nhideWhenUsed="0" w:uiPriority="99"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link w:val="9"/>
    <w:qFormat/>
    <w:locked/>
    <w:uiPriority w:val="99"/>
    <w:pPr>
      <w:keepNext/>
      <w:keepLines/>
      <w:spacing w:before="260" w:after="260" w:line="416" w:lineRule="auto"/>
      <w:outlineLvl w:val="2"/>
    </w:pPr>
    <w:rPr>
      <w:rFonts w:ascii="Times New Roman" w:hAnsi="Times New Roman" w:cs="Times New Roman (标题 CS)"/>
      <w:b/>
      <w:bCs/>
      <w:sz w:val="32"/>
      <w:szCs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1"/>
    <w:uiPriority w:val="99"/>
    <w:pPr>
      <w:tabs>
        <w:tab w:val="center" w:pos="4153"/>
        <w:tab w:val="right" w:pos="8306"/>
      </w:tabs>
      <w:snapToGrid w:val="0"/>
      <w:jc w:val="left"/>
    </w:pPr>
    <w:rPr>
      <w:rFonts w:ascii="Times New Roman" w:hAnsi="Times New Roman"/>
      <w:sz w:val="18"/>
      <w:szCs w:val="18"/>
    </w:rPr>
  </w:style>
  <w:style w:type="paragraph" w:styleId="4">
    <w:name w:val="header"/>
    <w:basedOn w:val="1"/>
    <w:link w:val="10"/>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table" w:styleId="6">
    <w:name w:val="Table Grid"/>
    <w:basedOn w:val="5"/>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8">
    <w:name w:val="Hyperlink"/>
    <w:basedOn w:val="7"/>
    <w:uiPriority w:val="99"/>
    <w:rPr>
      <w:rFonts w:cs="Times New Roman"/>
      <w:color w:val="0563C1"/>
      <w:u w:val="single"/>
    </w:rPr>
  </w:style>
  <w:style w:type="character" w:customStyle="1" w:styleId="9">
    <w:name w:val="标题 3 Char"/>
    <w:basedOn w:val="7"/>
    <w:link w:val="2"/>
    <w:locked/>
    <w:uiPriority w:val="99"/>
    <w:rPr>
      <w:rFonts w:ascii="Times New Roman" w:hAnsi="Times New Roman" w:cs="Times New Roman (标题 CS)"/>
      <w:b/>
      <w:bCs/>
      <w:kern w:val="2"/>
      <w:sz w:val="32"/>
      <w:szCs w:val="32"/>
    </w:rPr>
  </w:style>
  <w:style w:type="character" w:customStyle="1" w:styleId="10">
    <w:name w:val="页眉 Char"/>
    <w:basedOn w:val="7"/>
    <w:link w:val="4"/>
    <w:locked/>
    <w:uiPriority w:val="99"/>
    <w:rPr>
      <w:rFonts w:ascii="Times New Roman" w:hAnsi="Times New Roman" w:eastAsia="宋体" w:cs="Times New Roman"/>
      <w:kern w:val="2"/>
      <w:sz w:val="18"/>
      <w:szCs w:val="18"/>
    </w:rPr>
  </w:style>
  <w:style w:type="character" w:customStyle="1" w:styleId="11">
    <w:name w:val="页脚 Char"/>
    <w:basedOn w:val="7"/>
    <w:link w:val="3"/>
    <w:locked/>
    <w:uiPriority w:val="99"/>
    <w:rPr>
      <w:rFonts w:ascii="Times New Roman" w:hAnsi="Times New Roman" w:eastAsia="宋体" w:cs="Times New Roman"/>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8\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7</Pages>
  <Words>837</Words>
  <Characters>4771</Characters>
  <Lines>39</Lines>
  <Paragraphs>11</Paragraphs>
  <TotalTime>235</TotalTime>
  <ScaleCrop>false</ScaleCrop>
  <LinksUpToDate>false</LinksUpToDate>
  <CharactersWithSpaces>5597</CharactersWithSpaces>
  <Application>WPS Office_11.3.0.8586_F1E327BC-269C-435d-A152-05C5408002CA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2019-05-21T02:38:00Z</dcterms:created>
  <dc:creator>Administrator</dc:creator>
  <cp:lastModifiedBy>samsung</cp:lastModifiedBy>
  <dcterms:modified xsi:type="dcterms:W3CDTF">2019-05-29T14:39:38Z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ies>
</file>